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</w:t>
      </w:r>
      <w:r w:rsidR="00D73D30">
        <w:rPr>
          <w:b/>
          <w:i/>
          <w:sz w:val="22"/>
          <w:szCs w:val="22"/>
          <w:u w:val="single"/>
        </w:rPr>
        <w:t>4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</w:t>
      </w:r>
      <w:r w:rsidR="005E2635">
        <w:rPr>
          <w:b/>
          <w:caps/>
          <w:sz w:val="22"/>
          <w:szCs w:val="22"/>
        </w:rPr>
        <w:t>I</w:t>
      </w:r>
      <w:r w:rsidR="00D73D30">
        <w:rPr>
          <w:b/>
          <w:caps/>
          <w:sz w:val="22"/>
          <w:szCs w:val="22"/>
        </w:rPr>
        <w:t>I</w:t>
      </w:r>
      <w:r w:rsidR="005E2635">
        <w:rPr>
          <w:b/>
          <w:caps/>
          <w:sz w:val="22"/>
          <w:szCs w:val="22"/>
        </w:rPr>
        <w:t>I</w:t>
      </w:r>
      <w:r w:rsidR="001B21CC">
        <w:rPr>
          <w:b/>
          <w:caps/>
          <w:sz w:val="22"/>
          <w:szCs w:val="22"/>
        </w:rPr>
        <w:t xml:space="preserve"> - </w:t>
      </w:r>
      <w:r w:rsidR="001B21CC">
        <w:rPr>
          <w:b/>
          <w:sz w:val="22"/>
          <w:szCs w:val="22"/>
        </w:rPr>
        <w:t>Sukcesywna dostawa kart telefonicznych w postaci zdrapek typu White Phone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6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3"/>
        <w:gridCol w:w="1380"/>
        <w:gridCol w:w="917"/>
        <w:gridCol w:w="556"/>
        <w:gridCol w:w="669"/>
        <w:gridCol w:w="608"/>
        <w:gridCol w:w="850"/>
        <w:gridCol w:w="992"/>
        <w:gridCol w:w="1135"/>
        <w:gridCol w:w="1133"/>
      </w:tblGrid>
      <w:tr w:rsidR="00E177BC" w:rsidRPr="00FB40A3" w:rsidTr="00374F50"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E177BC" w:rsidRPr="00FB40A3" w:rsidTr="00374F50">
        <w:trPr>
          <w:trHeight w:val="206"/>
        </w:trPr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E177BC" w:rsidRPr="00FB40A3" w:rsidTr="001B21CC">
        <w:trPr>
          <w:trHeight w:val="340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Default="001B21CC" w:rsidP="001B21CC">
            <w:pPr>
              <w:ind w:right="-107"/>
              <w:rPr>
                <w:sz w:val="22"/>
                <w:szCs w:val="22"/>
              </w:rPr>
            </w:pPr>
          </w:p>
          <w:p w:rsidR="001B21CC" w:rsidRPr="00FB40A3" w:rsidRDefault="001B21CC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Karta White Phone 3</w:t>
            </w:r>
            <w:r>
              <w:rPr>
                <w:sz w:val="22"/>
                <w:szCs w:val="22"/>
              </w:rPr>
              <w:t>zł</w:t>
            </w:r>
          </w:p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B40A3" w:rsidRPr="00FB40A3">
              <w:rPr>
                <w:sz w:val="22"/>
                <w:szCs w:val="22"/>
              </w:rPr>
              <w:t>zł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1B21CC" w:rsidRPr="00FB40A3" w:rsidTr="00374F50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White Phone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CC" w:rsidRPr="00FB40A3" w:rsidRDefault="001B21CC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1B21CC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1B21CC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White Phone </w:t>
            </w: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0A3" w:rsidRPr="00FB40A3">
              <w:rPr>
                <w:sz w:val="22"/>
                <w:szCs w:val="22"/>
              </w:rPr>
              <w:t>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1B21CC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right="-107"/>
              <w:rPr>
                <w:sz w:val="22"/>
                <w:szCs w:val="22"/>
              </w:rPr>
            </w:pPr>
          </w:p>
          <w:p w:rsidR="00FB40A3" w:rsidRPr="00FB40A3" w:rsidRDefault="001B21CC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 xml:space="preserve">a Karta White </w:t>
            </w:r>
            <w:r>
              <w:rPr>
                <w:sz w:val="22"/>
                <w:szCs w:val="22"/>
              </w:rPr>
              <w:lastRenderedPageBreak/>
              <w:t xml:space="preserve">Phone 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40A3" w:rsidRPr="00FB40A3">
              <w:rPr>
                <w:sz w:val="22"/>
                <w:szCs w:val="22"/>
              </w:rPr>
              <w:t>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1B21CC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bookmarkStart w:id="0" w:name="_GoBack"/>
            <w:bookmarkEnd w:id="0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374F50">
        <w:trPr>
          <w:trHeight w:val="454"/>
        </w:trPr>
        <w:tc>
          <w:tcPr>
            <w:tcW w:w="17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1B21CC"/>
    <w:rsid w:val="00374F50"/>
    <w:rsid w:val="005E2635"/>
    <w:rsid w:val="00957EAE"/>
    <w:rsid w:val="0098596C"/>
    <w:rsid w:val="00A7675C"/>
    <w:rsid w:val="00D73D30"/>
    <w:rsid w:val="00E177B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 Popielarska</cp:lastModifiedBy>
  <cp:revision>3</cp:revision>
  <dcterms:created xsi:type="dcterms:W3CDTF">2016-04-12T13:20:00Z</dcterms:created>
  <dcterms:modified xsi:type="dcterms:W3CDTF">2016-04-18T13:27:00Z</dcterms:modified>
</cp:coreProperties>
</file>