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r w:rsidR="0027021F">
        <w:rPr>
          <w:rFonts w:eastAsia="Arial Unicode MS"/>
          <w:bCs/>
          <w:i/>
          <w:color w:val="000000"/>
          <w:kern w:val="3"/>
          <w:sz w:val="24"/>
          <w:szCs w:val="24"/>
          <w:lang w:eastAsia="en-US"/>
        </w:rPr>
        <w:t>(wzór)</w:t>
      </w:r>
      <w:bookmarkStart w:id="0" w:name="_GoBack"/>
      <w:bookmarkEnd w:id="0"/>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Zawarta w dniu ……………… roku</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 xml:space="preserve">pomiędzy </w:t>
      </w:r>
    </w:p>
    <w:p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rsidR="008961FD" w:rsidRDefault="008961FD" w:rsidP="008961FD">
      <w:pPr>
        <w:spacing w:before="100" w:after="119" w:line="240" w:lineRule="auto"/>
        <w:jc w:val="both"/>
        <w:rPr>
          <w:sz w:val="24"/>
          <w:szCs w:val="24"/>
        </w:rPr>
      </w:pPr>
      <w:r>
        <w:rPr>
          <w:sz w:val="24"/>
          <w:szCs w:val="24"/>
        </w:rPr>
        <w:t>a</w:t>
      </w:r>
    </w:p>
    <w:p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rsidR="008961FD" w:rsidRDefault="008961FD" w:rsidP="008961FD">
      <w:pPr>
        <w:spacing w:before="100" w:after="119" w:line="240" w:lineRule="auto"/>
        <w:rPr>
          <w:sz w:val="24"/>
          <w:szCs w:val="24"/>
        </w:rPr>
      </w:pPr>
      <w:r>
        <w:rPr>
          <w:sz w:val="24"/>
          <w:szCs w:val="24"/>
        </w:rPr>
        <w:t>zwanych łącznie dalej Stronami.</w:t>
      </w:r>
    </w:p>
    <w:p w:rsidR="008961FD" w:rsidRDefault="008961FD" w:rsidP="008961FD">
      <w:pPr>
        <w:spacing w:line="240" w:lineRule="auto"/>
        <w:jc w:val="center"/>
        <w:rPr>
          <w:b/>
          <w:sz w:val="24"/>
          <w:szCs w:val="24"/>
        </w:rPr>
      </w:pPr>
      <w:r>
        <w:rPr>
          <w:b/>
          <w:sz w:val="24"/>
          <w:szCs w:val="24"/>
        </w:rPr>
        <w:t>§ 1</w:t>
      </w:r>
    </w:p>
    <w:p w:rsidR="008961FD" w:rsidRDefault="008961FD" w:rsidP="008961FD">
      <w:pPr>
        <w:spacing w:line="240" w:lineRule="auto"/>
        <w:jc w:val="center"/>
        <w:rPr>
          <w:b/>
          <w:sz w:val="24"/>
          <w:szCs w:val="24"/>
        </w:rPr>
      </w:pPr>
      <w:r>
        <w:rPr>
          <w:b/>
          <w:sz w:val="24"/>
          <w:szCs w:val="24"/>
        </w:rPr>
        <w:t>Przedmiot umowy</w:t>
      </w:r>
    </w:p>
    <w:p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Pr>
          <w:b/>
          <w:bCs/>
          <w:i/>
          <w:sz w:val="24"/>
          <w:szCs w:val="24"/>
        </w:rPr>
        <w:t xml:space="preserve">sukcesywna dostawa </w:t>
      </w:r>
      <w:r w:rsidR="002005ED">
        <w:rPr>
          <w:b/>
          <w:bCs/>
          <w:i/>
          <w:sz w:val="24"/>
          <w:szCs w:val="24"/>
        </w:rPr>
        <w:t xml:space="preserve">sznurów galowych SW : podoficera, oficera, chorążego </w:t>
      </w:r>
      <w:r>
        <w:rPr>
          <w:sz w:val="24"/>
          <w:szCs w:val="24"/>
          <w:lang w:eastAsia="zh-CN"/>
        </w:rPr>
        <w:t xml:space="preserve"> zgodnie z treścią złożonej  oferty stanowiącej załącznik nr 1 do umowy.</w:t>
      </w:r>
    </w:p>
    <w:p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B46BFF">
        <w:rPr>
          <w:sz w:val="24"/>
          <w:szCs w:val="24"/>
          <w:lang w:eastAsia="pl-PL"/>
        </w:rPr>
        <w:t xml:space="preserve">ie przedmiotu zamówienia, stanowiącego </w:t>
      </w:r>
      <w:r w:rsidR="00B62510">
        <w:rPr>
          <w:sz w:val="24"/>
          <w:szCs w:val="24"/>
          <w:lang w:eastAsia="pl-PL"/>
        </w:rPr>
        <w:t>załącznik nr 2 do umowy.</w:t>
      </w:r>
    </w:p>
    <w:p w:rsidR="008961FD" w:rsidRDefault="008961FD" w:rsidP="008961FD">
      <w:pPr>
        <w:spacing w:line="240" w:lineRule="auto"/>
        <w:jc w:val="both"/>
        <w:rPr>
          <w:sz w:val="24"/>
          <w:szCs w:val="24"/>
        </w:rPr>
      </w:pPr>
    </w:p>
    <w:p w:rsidR="008961FD" w:rsidRDefault="008961FD" w:rsidP="008961FD">
      <w:pPr>
        <w:tabs>
          <w:tab w:val="left" w:pos="360"/>
        </w:tabs>
        <w:spacing w:line="240" w:lineRule="auto"/>
        <w:jc w:val="center"/>
        <w:rPr>
          <w:b/>
          <w:sz w:val="24"/>
          <w:szCs w:val="24"/>
        </w:rPr>
      </w:pPr>
      <w:r>
        <w:rPr>
          <w:b/>
          <w:sz w:val="24"/>
          <w:szCs w:val="24"/>
        </w:rPr>
        <w:t>§ 2</w:t>
      </w:r>
    </w:p>
    <w:p w:rsidR="008961FD" w:rsidRDefault="008961FD" w:rsidP="008961FD">
      <w:pPr>
        <w:tabs>
          <w:tab w:val="left" w:pos="360"/>
        </w:tabs>
        <w:spacing w:line="240" w:lineRule="auto"/>
        <w:jc w:val="center"/>
        <w:rPr>
          <w:b/>
          <w:sz w:val="24"/>
          <w:szCs w:val="24"/>
        </w:rPr>
      </w:pPr>
      <w:r>
        <w:rPr>
          <w:b/>
          <w:sz w:val="24"/>
          <w:szCs w:val="24"/>
        </w:rPr>
        <w:t>Wartość umowy (wynagrodzenie)</w:t>
      </w:r>
    </w:p>
    <w:p w:rsidR="008961FD" w:rsidRDefault="008961FD" w:rsidP="008961FD">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w:t>
      </w:r>
      <w:r w:rsidR="00B46BFF">
        <w:rPr>
          <w:sz w:val="24"/>
          <w:szCs w:val="24"/>
        </w:rPr>
        <w:t xml:space="preserve">ącznik nr 1 do niniejszej umowy, </w:t>
      </w:r>
      <w:r>
        <w:rPr>
          <w:sz w:val="24"/>
          <w:szCs w:val="24"/>
        </w:rPr>
        <w:t xml:space="preserve">w </w:t>
      </w:r>
      <w:r w:rsidR="00221FD6">
        <w:rPr>
          <w:sz w:val="24"/>
          <w:szCs w:val="24"/>
        </w:rPr>
        <w:t>4 terminach: pierwsza dostawa do 30.09.2021r., druga – do 15.10.2021r , trzecia</w:t>
      </w:r>
      <w:r w:rsidR="00516EE9">
        <w:rPr>
          <w:sz w:val="24"/>
          <w:szCs w:val="24"/>
        </w:rPr>
        <w:t xml:space="preserve"> – do 15.11.2021 , czwarta do 30.11</w:t>
      </w:r>
      <w:r w:rsidR="00221FD6">
        <w:rPr>
          <w:sz w:val="24"/>
          <w:szCs w:val="24"/>
        </w:rPr>
        <w:t>.2021r.</w:t>
      </w:r>
    </w:p>
    <w:p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8961FD" w:rsidRP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8961FD" w:rsidRDefault="008961FD" w:rsidP="003D44CB">
      <w:pPr>
        <w:tabs>
          <w:tab w:val="left" w:pos="360"/>
        </w:tabs>
        <w:spacing w:line="240" w:lineRule="auto"/>
        <w:rPr>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lastRenderedPageBreak/>
        <w:t>§ 3</w:t>
      </w:r>
    </w:p>
    <w:p w:rsidR="008961FD" w:rsidRDefault="008961FD" w:rsidP="008961FD">
      <w:pPr>
        <w:tabs>
          <w:tab w:val="left" w:pos="360"/>
        </w:tabs>
        <w:spacing w:line="240" w:lineRule="auto"/>
        <w:jc w:val="center"/>
        <w:rPr>
          <w:b/>
          <w:sz w:val="24"/>
          <w:szCs w:val="24"/>
        </w:rPr>
      </w:pPr>
      <w:r>
        <w:rPr>
          <w:b/>
          <w:sz w:val="24"/>
          <w:szCs w:val="24"/>
        </w:rPr>
        <w:t>Warunki płatności</w:t>
      </w:r>
    </w:p>
    <w:p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4</w:t>
      </w:r>
    </w:p>
    <w:p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5</w:t>
      </w:r>
    </w:p>
    <w:p w:rsidR="008961FD" w:rsidRDefault="008961FD" w:rsidP="008961FD">
      <w:pPr>
        <w:tabs>
          <w:tab w:val="left" w:pos="360"/>
        </w:tabs>
        <w:spacing w:line="240" w:lineRule="auto"/>
        <w:jc w:val="center"/>
        <w:rPr>
          <w:b/>
          <w:sz w:val="24"/>
          <w:szCs w:val="24"/>
        </w:rPr>
      </w:pPr>
      <w:r>
        <w:rPr>
          <w:b/>
          <w:sz w:val="24"/>
          <w:szCs w:val="24"/>
        </w:rPr>
        <w:t>Odbiór dostawy</w:t>
      </w:r>
    </w:p>
    <w:p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W razie stwierdzenia towaru niezgodnego z opisem przedmiotu zamówienia asortyment taki nie będzie  przyjmowany i będzie podlegać reklamacji, w wyniku której Wykonawca w terminie 5 dni dostarczy towar zgodny z postanowieniami umowy. </w:t>
      </w:r>
    </w:p>
    <w:p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lastRenderedPageBreak/>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961FD" w:rsidRDefault="008961FD" w:rsidP="003D44CB">
      <w:pPr>
        <w:widowControl w:val="0"/>
        <w:tabs>
          <w:tab w:val="left" w:pos="9000"/>
        </w:tabs>
        <w:spacing w:line="240" w:lineRule="auto"/>
        <w:rPr>
          <w:b/>
          <w:sz w:val="24"/>
          <w:szCs w:val="24"/>
        </w:rPr>
      </w:pPr>
    </w:p>
    <w:p w:rsidR="008961FD" w:rsidRDefault="003D44CB" w:rsidP="008961FD">
      <w:pPr>
        <w:widowControl w:val="0"/>
        <w:tabs>
          <w:tab w:val="left" w:pos="9000"/>
        </w:tabs>
        <w:spacing w:line="240" w:lineRule="auto"/>
        <w:jc w:val="center"/>
        <w:rPr>
          <w:b/>
          <w:sz w:val="24"/>
          <w:szCs w:val="24"/>
        </w:rPr>
      </w:pPr>
      <w:r>
        <w:rPr>
          <w:b/>
          <w:sz w:val="24"/>
          <w:szCs w:val="24"/>
        </w:rPr>
        <w:t>§ 6</w:t>
      </w:r>
    </w:p>
    <w:p w:rsidR="008961FD" w:rsidRDefault="008961FD" w:rsidP="008961FD">
      <w:pPr>
        <w:spacing w:line="240" w:lineRule="auto"/>
        <w:jc w:val="center"/>
        <w:rPr>
          <w:b/>
          <w:sz w:val="24"/>
          <w:szCs w:val="24"/>
        </w:rPr>
      </w:pPr>
      <w:r>
        <w:rPr>
          <w:b/>
          <w:sz w:val="24"/>
          <w:szCs w:val="24"/>
        </w:rPr>
        <w:t>Wymagania jakościowe</w:t>
      </w:r>
    </w:p>
    <w:p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rsidR="00467A3B" w:rsidRDefault="00467A3B" w:rsidP="00467A3B">
      <w:pPr>
        <w:autoSpaceDE w:val="0"/>
        <w:autoSpaceDN w:val="0"/>
        <w:spacing w:line="240" w:lineRule="auto"/>
        <w:ind w:left="360"/>
        <w:contextualSpacing/>
        <w:jc w:val="both"/>
        <w:rPr>
          <w:b/>
          <w:bCs/>
          <w:sz w:val="24"/>
          <w:szCs w:val="24"/>
        </w:rPr>
      </w:pPr>
    </w:p>
    <w:p w:rsidR="00467A3B" w:rsidRPr="00467A3B" w:rsidRDefault="00467A3B" w:rsidP="00467A3B">
      <w:pPr>
        <w:spacing w:line="240" w:lineRule="auto"/>
        <w:jc w:val="center"/>
        <w:rPr>
          <w:b/>
          <w:sz w:val="24"/>
          <w:szCs w:val="24"/>
        </w:rPr>
      </w:pPr>
      <w:r w:rsidRPr="00467A3B">
        <w:rPr>
          <w:b/>
          <w:sz w:val="24"/>
          <w:szCs w:val="24"/>
        </w:rPr>
        <w:t>§ 7</w:t>
      </w:r>
    </w:p>
    <w:p w:rsidR="00467A3B" w:rsidRDefault="00467A3B" w:rsidP="00467A3B">
      <w:pPr>
        <w:spacing w:line="240" w:lineRule="auto"/>
        <w:jc w:val="center"/>
        <w:rPr>
          <w:b/>
          <w:sz w:val="24"/>
          <w:szCs w:val="24"/>
        </w:rPr>
      </w:pPr>
      <w:r w:rsidRPr="00467A3B">
        <w:rPr>
          <w:b/>
          <w:sz w:val="24"/>
          <w:szCs w:val="24"/>
        </w:rPr>
        <w:t>Gwarancja jakości</w:t>
      </w:r>
    </w:p>
    <w:p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rsidR="00467A3B" w:rsidRPr="00467A3B" w:rsidRDefault="00467A3B" w:rsidP="008961FD">
      <w:pPr>
        <w:spacing w:line="240" w:lineRule="auto"/>
        <w:jc w:val="both"/>
        <w:rPr>
          <w:sz w:val="24"/>
          <w:szCs w:val="24"/>
        </w:rPr>
      </w:pPr>
    </w:p>
    <w:p w:rsidR="008961FD" w:rsidRDefault="001F684D" w:rsidP="008961FD">
      <w:pPr>
        <w:tabs>
          <w:tab w:val="left" w:pos="360"/>
        </w:tabs>
        <w:spacing w:line="240" w:lineRule="auto"/>
        <w:jc w:val="center"/>
        <w:rPr>
          <w:b/>
          <w:sz w:val="24"/>
          <w:szCs w:val="24"/>
        </w:rPr>
      </w:pPr>
      <w:r>
        <w:rPr>
          <w:b/>
          <w:sz w:val="24"/>
          <w:szCs w:val="24"/>
        </w:rPr>
        <w:t>§ 8</w:t>
      </w:r>
    </w:p>
    <w:p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 xml:space="preserve">c) </w:t>
      </w:r>
      <w:r w:rsidR="00804A7F">
        <w:rPr>
          <w:rFonts w:eastAsia="Calibri"/>
          <w:color w:val="000000"/>
          <w:sz w:val="24"/>
          <w:szCs w:val="24"/>
          <w:lang w:eastAsia="en-US"/>
        </w:rPr>
        <w:t xml:space="preserve">w przypadku zwłoki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687EF2">
        <w:rPr>
          <w:rFonts w:eastAsia="Calibri"/>
          <w:color w:val="000000"/>
          <w:sz w:val="24"/>
          <w:szCs w:val="24"/>
          <w:lang w:eastAsia="en-US"/>
        </w:rPr>
        <w:t xml:space="preserve">z §5 ust. 4 i 5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9</w:t>
      </w:r>
    </w:p>
    <w:p w:rsidR="008961FD" w:rsidRDefault="008961FD" w:rsidP="008961FD">
      <w:pPr>
        <w:spacing w:line="240" w:lineRule="auto"/>
        <w:jc w:val="center"/>
        <w:rPr>
          <w:b/>
          <w:sz w:val="24"/>
          <w:szCs w:val="24"/>
        </w:rPr>
      </w:pPr>
      <w:r>
        <w:rPr>
          <w:b/>
          <w:sz w:val="24"/>
          <w:szCs w:val="24"/>
        </w:rPr>
        <w:t>Zmiana postanowień</w:t>
      </w:r>
    </w:p>
    <w:p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61FD" w:rsidRDefault="008961FD" w:rsidP="008961FD">
      <w:pPr>
        <w:spacing w:line="240" w:lineRule="auto"/>
        <w:ind w:left="284"/>
        <w:jc w:val="both"/>
        <w:rPr>
          <w:b/>
          <w:sz w:val="24"/>
          <w:szCs w:val="24"/>
        </w:rPr>
      </w:pPr>
    </w:p>
    <w:p w:rsidR="008961FD" w:rsidRDefault="001F684D" w:rsidP="008961FD">
      <w:pPr>
        <w:spacing w:line="240" w:lineRule="auto"/>
        <w:ind w:left="454"/>
        <w:jc w:val="center"/>
        <w:rPr>
          <w:b/>
          <w:sz w:val="24"/>
          <w:szCs w:val="24"/>
        </w:rPr>
      </w:pPr>
      <w:r>
        <w:rPr>
          <w:b/>
          <w:sz w:val="24"/>
          <w:szCs w:val="24"/>
        </w:rPr>
        <w:t>§10</w:t>
      </w:r>
    </w:p>
    <w:p w:rsidR="008961FD" w:rsidRDefault="008961FD" w:rsidP="008961FD">
      <w:pPr>
        <w:spacing w:line="240" w:lineRule="auto"/>
        <w:jc w:val="center"/>
        <w:rPr>
          <w:b/>
          <w:sz w:val="24"/>
          <w:szCs w:val="24"/>
        </w:rPr>
      </w:pPr>
      <w:r>
        <w:rPr>
          <w:b/>
          <w:sz w:val="24"/>
          <w:szCs w:val="24"/>
        </w:rPr>
        <w:t>Odstąpienie od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8961FD" w:rsidRDefault="001F684D" w:rsidP="008961FD">
      <w:pPr>
        <w:spacing w:line="240" w:lineRule="auto"/>
        <w:jc w:val="center"/>
        <w:rPr>
          <w:b/>
          <w:sz w:val="24"/>
          <w:szCs w:val="24"/>
        </w:rPr>
      </w:pPr>
      <w:r>
        <w:rPr>
          <w:b/>
          <w:sz w:val="24"/>
          <w:szCs w:val="24"/>
        </w:rPr>
        <w:t>§ 11</w:t>
      </w:r>
    </w:p>
    <w:p w:rsidR="008961FD" w:rsidRDefault="008961FD" w:rsidP="008961FD">
      <w:pPr>
        <w:spacing w:line="240" w:lineRule="auto"/>
        <w:jc w:val="center"/>
        <w:rPr>
          <w:b/>
          <w:sz w:val="24"/>
          <w:szCs w:val="24"/>
        </w:rPr>
      </w:pPr>
      <w:r>
        <w:rPr>
          <w:b/>
          <w:sz w:val="24"/>
          <w:szCs w:val="24"/>
        </w:rPr>
        <w:t>Prawa i obowiązki</w:t>
      </w:r>
    </w:p>
    <w:p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lastRenderedPageBreak/>
        <w:t>§ 12</w:t>
      </w:r>
    </w:p>
    <w:p w:rsidR="008961FD" w:rsidRDefault="008961FD" w:rsidP="008961FD">
      <w:pPr>
        <w:spacing w:line="240" w:lineRule="auto"/>
        <w:jc w:val="center"/>
        <w:rPr>
          <w:b/>
          <w:sz w:val="24"/>
          <w:szCs w:val="24"/>
        </w:rPr>
      </w:pPr>
      <w:r>
        <w:rPr>
          <w:b/>
          <w:sz w:val="24"/>
          <w:szCs w:val="24"/>
        </w:rPr>
        <w:t>Rozstrzyganie sporów</w:t>
      </w:r>
    </w:p>
    <w:p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13</w:t>
      </w:r>
    </w:p>
    <w:p w:rsidR="008961FD" w:rsidRDefault="008961FD" w:rsidP="008961FD">
      <w:pPr>
        <w:spacing w:line="240" w:lineRule="auto"/>
        <w:jc w:val="center"/>
        <w:rPr>
          <w:b/>
          <w:sz w:val="24"/>
          <w:szCs w:val="24"/>
        </w:rPr>
      </w:pPr>
      <w:r>
        <w:rPr>
          <w:b/>
          <w:sz w:val="24"/>
          <w:szCs w:val="24"/>
        </w:rPr>
        <w:t>Administracja danych</w:t>
      </w: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lastRenderedPageBreak/>
        <w:t>Wykonawca zobowiązuje się poinformować osoby fizyczne nie podpisujące niniejszej Umowy, o których mowa w ust. 1, o treści niniejszego paragrafu.</w:t>
      </w:r>
    </w:p>
    <w:p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8961FD" w:rsidRDefault="008961FD" w:rsidP="008961FD">
      <w:pPr>
        <w:shd w:val="clear" w:color="auto" w:fill="FFFFFF"/>
        <w:spacing w:line="240" w:lineRule="auto"/>
        <w:rPr>
          <w:i/>
          <w:color w:val="000000"/>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8961FD" w:rsidRDefault="008961FD" w:rsidP="008961FD">
      <w:pPr>
        <w:spacing w:line="240" w:lineRule="auto"/>
        <w:rPr>
          <w:sz w:val="24"/>
          <w:szCs w:val="24"/>
        </w:rPr>
      </w:pPr>
    </w:p>
    <w:p w:rsidR="008961FD" w:rsidRDefault="008961FD" w:rsidP="008961FD">
      <w:pPr>
        <w:widowControl w:val="0"/>
        <w:snapToGrid w:val="0"/>
        <w:spacing w:line="240" w:lineRule="auto"/>
        <w:jc w:val="both"/>
        <w:rPr>
          <w:color w:val="000000"/>
          <w:sz w:val="24"/>
          <w:szCs w:val="24"/>
        </w:rPr>
      </w:pPr>
    </w:p>
    <w:p w:rsidR="008961FD" w:rsidRDefault="001F684D" w:rsidP="008961FD">
      <w:pPr>
        <w:spacing w:line="240" w:lineRule="auto"/>
        <w:jc w:val="center"/>
        <w:rPr>
          <w:b/>
          <w:sz w:val="24"/>
          <w:szCs w:val="24"/>
        </w:rPr>
      </w:pPr>
      <w:r>
        <w:rPr>
          <w:b/>
          <w:sz w:val="24"/>
          <w:szCs w:val="24"/>
        </w:rPr>
        <w:t>§ 14</w:t>
      </w:r>
    </w:p>
    <w:p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15</w:t>
      </w:r>
    </w:p>
    <w:p w:rsidR="008961FD" w:rsidRDefault="008961FD" w:rsidP="008961FD">
      <w:pPr>
        <w:spacing w:line="240" w:lineRule="auto"/>
        <w:jc w:val="center"/>
        <w:rPr>
          <w:sz w:val="24"/>
          <w:szCs w:val="24"/>
        </w:rPr>
      </w:pPr>
    </w:p>
    <w:p w:rsidR="008961FD" w:rsidRDefault="008961FD" w:rsidP="008961FD">
      <w:pPr>
        <w:spacing w:line="240" w:lineRule="auto"/>
        <w:jc w:val="both"/>
        <w:rPr>
          <w:sz w:val="24"/>
          <w:szCs w:val="24"/>
        </w:rPr>
      </w:pPr>
      <w:r>
        <w:rPr>
          <w:sz w:val="24"/>
          <w:szCs w:val="24"/>
        </w:rPr>
        <w:lastRenderedPageBreak/>
        <w:t>Umowę niniejszą sporządzono w trzech jednobrzmiących egzemplarzach, z czego jeden egzemplarz otrzymuje Wykonawca a dwa egzemplarze Zamawiający.</w:t>
      </w:r>
    </w:p>
    <w:p w:rsidR="008961FD" w:rsidRDefault="008961FD" w:rsidP="008961FD">
      <w:pPr>
        <w:spacing w:line="240" w:lineRule="auto"/>
        <w:rPr>
          <w:sz w:val="24"/>
          <w:szCs w:val="24"/>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rsidR="008961FD" w:rsidRDefault="008961FD" w:rsidP="008961FD">
      <w:pPr>
        <w:spacing w:line="240" w:lineRule="auto"/>
        <w:rPr>
          <w:sz w:val="24"/>
          <w:szCs w:val="24"/>
        </w:rPr>
      </w:pPr>
    </w:p>
    <w:p w:rsidR="008961FD" w:rsidRDefault="008961FD" w:rsidP="008961FD">
      <w:pPr>
        <w:spacing w:line="240" w:lineRule="auto"/>
        <w:rPr>
          <w:b/>
          <w:sz w:val="24"/>
          <w:szCs w:val="24"/>
        </w:rPr>
      </w:pPr>
    </w:p>
    <w:p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8961FD" w:rsidRDefault="008961FD" w:rsidP="008961FD">
      <w:pPr>
        <w:spacing w:line="240" w:lineRule="auto"/>
        <w:rPr>
          <w:sz w:val="24"/>
          <w:szCs w:val="24"/>
        </w:rPr>
      </w:pPr>
    </w:p>
    <w:p w:rsidR="008961FD" w:rsidRDefault="008961FD" w:rsidP="008961FD">
      <w:pPr>
        <w:spacing w:line="240" w:lineRule="auto"/>
        <w:rPr>
          <w:sz w:val="24"/>
          <w:szCs w:val="24"/>
        </w:rPr>
      </w:pPr>
    </w:p>
    <w:p w:rsidR="008961FD" w:rsidRDefault="008961FD" w:rsidP="008961FD">
      <w:pPr>
        <w:tabs>
          <w:tab w:val="left" w:pos="360"/>
        </w:tabs>
        <w:spacing w:line="276" w:lineRule="auto"/>
        <w:jc w:val="cente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2C4639" w:rsidRDefault="002C4639" w:rsidP="002548D9">
      <w:pPr>
        <w:pStyle w:val="Textbody"/>
        <w:rPr>
          <w:i/>
          <w:sz w:val="16"/>
          <w:szCs w:val="16"/>
        </w:rPr>
      </w:pPr>
    </w:p>
    <w:p w:rsidR="00691309" w:rsidRPr="002548D9" w:rsidRDefault="002548D9" w:rsidP="002548D9">
      <w:pPr>
        <w:pStyle w:val="Textbody"/>
        <w:ind w:left="707"/>
        <w:jc w:val="right"/>
        <w:rPr>
          <w:i/>
          <w:sz w:val="16"/>
          <w:szCs w:val="16"/>
        </w:rPr>
      </w:pPr>
      <w:proofErr w:type="spellStart"/>
      <w:r>
        <w:rPr>
          <w:i/>
          <w:sz w:val="16"/>
          <w:szCs w:val="16"/>
        </w:rPr>
        <w:lastRenderedPageBreak/>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rsidR="008961FD" w:rsidRDefault="008961FD" w:rsidP="008961FD">
      <w:pPr>
        <w:tabs>
          <w:tab w:val="left" w:pos="360"/>
        </w:tabs>
        <w:spacing w:line="276" w:lineRule="auto"/>
        <w:jc w:val="center"/>
      </w:pPr>
    </w:p>
    <w:p w:rsidR="008961FD" w:rsidRDefault="008961FD" w:rsidP="008961FD"/>
    <w:sectPr w:rsidR="00896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3852"/>
    <w:rsid w:val="000F3E50"/>
    <w:rsid w:val="001752C3"/>
    <w:rsid w:val="001E4413"/>
    <w:rsid w:val="001F684D"/>
    <w:rsid w:val="002005ED"/>
    <w:rsid w:val="00221FD6"/>
    <w:rsid w:val="002548D9"/>
    <w:rsid w:val="0027021F"/>
    <w:rsid w:val="002C4639"/>
    <w:rsid w:val="003D44CB"/>
    <w:rsid w:val="004165D6"/>
    <w:rsid w:val="00425FED"/>
    <w:rsid w:val="00467A3B"/>
    <w:rsid w:val="00516EE9"/>
    <w:rsid w:val="00687EF2"/>
    <w:rsid w:val="00691309"/>
    <w:rsid w:val="006E0EE3"/>
    <w:rsid w:val="007862E3"/>
    <w:rsid w:val="00804A7F"/>
    <w:rsid w:val="008961FD"/>
    <w:rsid w:val="00920318"/>
    <w:rsid w:val="00990B4D"/>
    <w:rsid w:val="00993909"/>
    <w:rsid w:val="00994C58"/>
    <w:rsid w:val="00A315C6"/>
    <w:rsid w:val="00B46BFF"/>
    <w:rsid w:val="00B62510"/>
    <w:rsid w:val="00BB0D59"/>
    <w:rsid w:val="00C5162B"/>
    <w:rsid w:val="00D4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2702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21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337F-2C2F-4C3B-B4B4-4EE450D4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2572</Words>
  <Characters>15438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36</cp:revision>
  <cp:lastPrinted>2021-07-16T06:04:00Z</cp:lastPrinted>
  <dcterms:created xsi:type="dcterms:W3CDTF">2021-06-21T11:43:00Z</dcterms:created>
  <dcterms:modified xsi:type="dcterms:W3CDTF">2021-07-16T06:10:00Z</dcterms:modified>
</cp:coreProperties>
</file>