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2EAF" w14:textId="77777777" w:rsidR="00B31372" w:rsidRPr="00DF6FCB" w:rsidRDefault="00B31372" w:rsidP="00DF6FCB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DF6FCB">
        <w:rPr>
          <w:b/>
          <w:bCs/>
          <w:sz w:val="28"/>
          <w:szCs w:val="28"/>
        </w:rPr>
        <w:t>Mazowiecka Instytucja Gospodarki Budżetowej MAZOVIA</w:t>
      </w:r>
    </w:p>
    <w:p w14:paraId="02CEDACD" w14:textId="77777777" w:rsidR="00B31372" w:rsidRPr="00DF6FCB" w:rsidRDefault="00B31372" w:rsidP="00DF6FCB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F6FCB">
        <w:rPr>
          <w:b/>
          <w:bCs/>
          <w:sz w:val="28"/>
          <w:szCs w:val="28"/>
        </w:rPr>
        <w:t>ZAPRASZA DO SKŁADANIA OFERT NA WYNAJEM HALI PRODUKCYJNEJ</w:t>
      </w:r>
    </w:p>
    <w:p w14:paraId="54AC9B40" w14:textId="538DC30A" w:rsidR="00B31372" w:rsidRPr="00DF6FCB" w:rsidRDefault="00B31372" w:rsidP="00DF6FCB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DF6FCB">
        <w:rPr>
          <w:b/>
          <w:bCs/>
          <w:sz w:val="24"/>
          <w:szCs w:val="24"/>
        </w:rPr>
        <w:t xml:space="preserve">( Budynek nr </w:t>
      </w:r>
      <w:r w:rsidR="00790349">
        <w:rPr>
          <w:b/>
          <w:bCs/>
          <w:sz w:val="24"/>
          <w:szCs w:val="24"/>
        </w:rPr>
        <w:t>1</w:t>
      </w:r>
      <w:r w:rsidRPr="00DF6FCB">
        <w:rPr>
          <w:b/>
          <w:bCs/>
          <w:sz w:val="24"/>
          <w:szCs w:val="24"/>
        </w:rPr>
        <w:t xml:space="preserve"> oraz plac utwardzony ) zlokalizowanej w Olszanicy 6, 38-722 Olszanica (Powiat Leski - Woj. Podkarpackie).</w:t>
      </w:r>
    </w:p>
    <w:p w14:paraId="7CCCC99B" w14:textId="77777777" w:rsidR="00B31372" w:rsidRPr="00DF6FCB" w:rsidRDefault="00B31372" w:rsidP="00DF6FCB">
      <w:pPr>
        <w:spacing w:after="0" w:line="276" w:lineRule="auto"/>
        <w:jc w:val="center"/>
        <w:rPr>
          <w:b/>
          <w:bCs/>
          <w:sz w:val="24"/>
          <w:szCs w:val="24"/>
          <w:u w:val="single"/>
        </w:rPr>
      </w:pPr>
      <w:r w:rsidRPr="00DF6FCB">
        <w:rPr>
          <w:b/>
          <w:bCs/>
          <w:sz w:val="24"/>
          <w:szCs w:val="24"/>
          <w:u w:val="single"/>
        </w:rPr>
        <w:t>w celu prowadzenia działalności gospodarczej</w:t>
      </w:r>
    </w:p>
    <w:p w14:paraId="068AD468" w14:textId="77777777" w:rsidR="00DF6FCB" w:rsidRDefault="00DF6FCB" w:rsidP="008A593C">
      <w:pPr>
        <w:spacing w:after="0"/>
        <w:rPr>
          <w:sz w:val="28"/>
          <w:szCs w:val="28"/>
          <w:u w:val="single"/>
        </w:rPr>
      </w:pPr>
    </w:p>
    <w:p w14:paraId="6AEB1B50" w14:textId="7E39B2BC" w:rsidR="008A593C" w:rsidRDefault="008A593C" w:rsidP="008A593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OFERUJEMY:</w:t>
      </w:r>
    </w:p>
    <w:p w14:paraId="24B6D7BF" w14:textId="6EDAD93D" w:rsidR="00B6420E" w:rsidRPr="00B6420E" w:rsidRDefault="00770B00" w:rsidP="00DF6FCB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20E">
        <w:rPr>
          <w:sz w:val="24"/>
          <w:szCs w:val="24"/>
        </w:rPr>
        <w:t>B</w:t>
      </w:r>
      <w:r w:rsidR="008A593C" w:rsidRPr="00B6420E">
        <w:rPr>
          <w:sz w:val="24"/>
          <w:szCs w:val="24"/>
        </w:rPr>
        <w:t>udyn</w:t>
      </w:r>
      <w:r>
        <w:rPr>
          <w:sz w:val="24"/>
          <w:szCs w:val="24"/>
        </w:rPr>
        <w:t>ek hali</w:t>
      </w:r>
      <w:r w:rsidR="00614084" w:rsidRPr="00B6420E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1 </w:t>
      </w:r>
      <w:r w:rsidR="008A593C" w:rsidRPr="00B6420E">
        <w:rPr>
          <w:sz w:val="24"/>
          <w:szCs w:val="24"/>
        </w:rPr>
        <w:t xml:space="preserve"> o powierzchni</w:t>
      </w:r>
      <w:r w:rsidR="006D72A5">
        <w:rPr>
          <w:sz w:val="24"/>
          <w:szCs w:val="24"/>
        </w:rPr>
        <w:t xml:space="preserve"> </w:t>
      </w:r>
      <w:r w:rsidR="00023363">
        <w:rPr>
          <w:sz w:val="24"/>
          <w:szCs w:val="24"/>
        </w:rPr>
        <w:t>użytkowej</w:t>
      </w:r>
      <w:r w:rsidR="006D72A5">
        <w:rPr>
          <w:sz w:val="24"/>
          <w:szCs w:val="24"/>
        </w:rPr>
        <w:t xml:space="preserve"> 559,70 m</w:t>
      </w:r>
      <w:r w:rsidR="006D72A5">
        <w:rPr>
          <w:sz w:val="24"/>
          <w:szCs w:val="24"/>
          <w:vertAlign w:val="superscript"/>
        </w:rPr>
        <w:t>2</w:t>
      </w:r>
      <w:r w:rsidR="00023363">
        <w:rPr>
          <w:sz w:val="24"/>
          <w:szCs w:val="24"/>
        </w:rPr>
        <w:t>, zlokalizowany na działce 1253/1 o powierzchni 0,3755 ha</w:t>
      </w:r>
    </w:p>
    <w:p w14:paraId="521E4F01" w14:textId="5F9F6DA6" w:rsidR="00B6420E" w:rsidRPr="00023363" w:rsidRDefault="0032771F" w:rsidP="00DF6FCB">
      <w:pPr>
        <w:pStyle w:val="Akapitzlist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023363">
        <w:rPr>
          <w:sz w:val="24"/>
          <w:szCs w:val="24"/>
        </w:rPr>
        <w:t>ł</w:t>
      </w:r>
      <w:r w:rsidR="00B6420E" w:rsidRPr="00023363">
        <w:rPr>
          <w:sz w:val="24"/>
          <w:szCs w:val="24"/>
        </w:rPr>
        <w:t xml:space="preserve">ączna powierzchnia zabudowy </w:t>
      </w:r>
      <w:r w:rsidR="00023363" w:rsidRPr="00023363">
        <w:rPr>
          <w:sz w:val="24"/>
          <w:szCs w:val="24"/>
        </w:rPr>
        <w:t>546,22</w:t>
      </w:r>
      <w:r w:rsidR="00B31372" w:rsidRPr="00023363">
        <w:rPr>
          <w:sz w:val="24"/>
          <w:szCs w:val="24"/>
        </w:rPr>
        <w:t xml:space="preserve"> </w:t>
      </w:r>
      <w:r w:rsidR="00B6420E" w:rsidRPr="00023363">
        <w:rPr>
          <w:sz w:val="24"/>
          <w:szCs w:val="24"/>
        </w:rPr>
        <w:t>m²</w:t>
      </w:r>
      <w:r w:rsidR="0054202E" w:rsidRPr="00023363">
        <w:rPr>
          <w:sz w:val="24"/>
          <w:szCs w:val="24"/>
        </w:rPr>
        <w:t>,</w:t>
      </w:r>
      <w:r w:rsidR="00B6420E" w:rsidRPr="00023363">
        <w:rPr>
          <w:sz w:val="24"/>
          <w:szCs w:val="24"/>
        </w:rPr>
        <w:t xml:space="preserve"> </w:t>
      </w:r>
    </w:p>
    <w:p w14:paraId="57FC428C" w14:textId="59089FEB" w:rsidR="00B6420E" w:rsidRPr="009E14C6" w:rsidRDefault="0032771F" w:rsidP="00DF6FCB">
      <w:pPr>
        <w:pStyle w:val="Akapitzlist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9E14C6">
        <w:rPr>
          <w:sz w:val="24"/>
          <w:szCs w:val="24"/>
        </w:rPr>
        <w:t>d</w:t>
      </w:r>
      <w:r w:rsidR="00B6420E" w:rsidRPr="009E14C6">
        <w:rPr>
          <w:sz w:val="24"/>
          <w:szCs w:val="24"/>
        </w:rPr>
        <w:t xml:space="preserve">ługość budynku: </w:t>
      </w:r>
      <w:r w:rsidR="00023363" w:rsidRPr="009E14C6">
        <w:rPr>
          <w:sz w:val="24"/>
          <w:szCs w:val="24"/>
        </w:rPr>
        <w:t>51</w:t>
      </w:r>
      <w:r w:rsidR="00B6420E" w:rsidRPr="009E14C6">
        <w:rPr>
          <w:sz w:val="24"/>
          <w:szCs w:val="24"/>
        </w:rPr>
        <w:t>,</w:t>
      </w:r>
      <w:r w:rsidR="00023363" w:rsidRPr="009E14C6">
        <w:rPr>
          <w:sz w:val="24"/>
          <w:szCs w:val="24"/>
        </w:rPr>
        <w:t>97</w:t>
      </w:r>
      <w:r w:rsidR="00B6420E" w:rsidRPr="009E14C6">
        <w:rPr>
          <w:sz w:val="24"/>
          <w:szCs w:val="24"/>
        </w:rPr>
        <w:t xml:space="preserve"> m, </w:t>
      </w:r>
      <w:r w:rsidRPr="009E14C6">
        <w:rPr>
          <w:sz w:val="24"/>
          <w:szCs w:val="24"/>
        </w:rPr>
        <w:t>s</w:t>
      </w:r>
      <w:r w:rsidR="00B6420E" w:rsidRPr="009E14C6">
        <w:rPr>
          <w:sz w:val="24"/>
          <w:szCs w:val="24"/>
        </w:rPr>
        <w:t xml:space="preserve">zerokość: </w:t>
      </w:r>
      <w:r w:rsidR="00023363" w:rsidRPr="009E14C6">
        <w:rPr>
          <w:sz w:val="24"/>
          <w:szCs w:val="24"/>
        </w:rPr>
        <w:t>9</w:t>
      </w:r>
      <w:r w:rsidR="00B6420E" w:rsidRPr="009E14C6">
        <w:rPr>
          <w:sz w:val="24"/>
          <w:szCs w:val="24"/>
        </w:rPr>
        <w:t>,</w:t>
      </w:r>
      <w:r w:rsidR="00023363" w:rsidRPr="009E14C6">
        <w:rPr>
          <w:sz w:val="24"/>
          <w:szCs w:val="24"/>
        </w:rPr>
        <w:t>77</w:t>
      </w:r>
      <w:r w:rsidR="00B6420E" w:rsidRPr="009E14C6">
        <w:rPr>
          <w:sz w:val="24"/>
          <w:szCs w:val="24"/>
        </w:rPr>
        <w:t xml:space="preserve"> m</w:t>
      </w:r>
      <w:r w:rsidR="00023363" w:rsidRPr="009E14C6">
        <w:rPr>
          <w:sz w:val="24"/>
          <w:szCs w:val="24"/>
        </w:rPr>
        <w:t xml:space="preserve"> – 12.81 m</w:t>
      </w:r>
      <w:r w:rsidR="0054202E" w:rsidRPr="009E14C6">
        <w:rPr>
          <w:sz w:val="24"/>
          <w:szCs w:val="24"/>
        </w:rPr>
        <w:t>,</w:t>
      </w:r>
    </w:p>
    <w:p w14:paraId="1453F65D" w14:textId="1CEE4C40" w:rsidR="00B31372" w:rsidRDefault="0032771F" w:rsidP="00DF6FCB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1372">
        <w:rPr>
          <w:rFonts w:ascii="Times New Roman" w:hAnsi="Times New Roman" w:cs="Times New Roman"/>
          <w:sz w:val="24"/>
          <w:szCs w:val="24"/>
        </w:rPr>
        <w:t>lac utwardzony</w:t>
      </w:r>
      <w:r w:rsidR="00EA395A">
        <w:rPr>
          <w:rFonts w:ascii="Times New Roman" w:hAnsi="Times New Roman" w:cs="Times New Roman"/>
          <w:sz w:val="24"/>
          <w:szCs w:val="24"/>
        </w:rPr>
        <w:t>,</w:t>
      </w:r>
    </w:p>
    <w:p w14:paraId="7CEFFABA" w14:textId="63311A25" w:rsidR="00EA395A" w:rsidRDefault="00EA395A" w:rsidP="00DF6FCB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 postojowe,</w:t>
      </w:r>
    </w:p>
    <w:p w14:paraId="1683DD2A" w14:textId="278A9D2C" w:rsidR="008A593C" w:rsidRDefault="0032771F" w:rsidP="00DF6FCB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A593C">
        <w:rPr>
          <w:rFonts w:ascii="Times New Roman" w:hAnsi="Times New Roman" w:cs="Times New Roman"/>
          <w:sz w:val="24"/>
          <w:szCs w:val="24"/>
        </w:rPr>
        <w:t>ałodobowy monitoring</w:t>
      </w:r>
      <w:r w:rsidR="0054202E">
        <w:rPr>
          <w:rFonts w:ascii="Times New Roman" w:hAnsi="Times New Roman" w:cs="Times New Roman"/>
          <w:sz w:val="24"/>
          <w:szCs w:val="24"/>
        </w:rPr>
        <w:t>,</w:t>
      </w:r>
    </w:p>
    <w:p w14:paraId="14914BB9" w14:textId="013CBACE" w:rsidR="008A593C" w:rsidRDefault="0032771F" w:rsidP="00DF6FCB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A593C">
        <w:rPr>
          <w:rFonts w:ascii="Times New Roman" w:hAnsi="Times New Roman" w:cs="Times New Roman"/>
          <w:sz w:val="24"/>
          <w:szCs w:val="24"/>
        </w:rPr>
        <w:t xml:space="preserve">edia: woda, </w:t>
      </w:r>
      <w:r w:rsidR="009E14C6">
        <w:rPr>
          <w:rFonts w:ascii="Times New Roman" w:hAnsi="Times New Roman" w:cs="Times New Roman"/>
          <w:sz w:val="24"/>
          <w:szCs w:val="24"/>
        </w:rPr>
        <w:t xml:space="preserve">kanalizacja sanitarna z dostępem do istniejącej </w:t>
      </w:r>
      <w:r w:rsidR="00770B00">
        <w:rPr>
          <w:rFonts w:ascii="Times New Roman" w:hAnsi="Times New Roman" w:cs="Times New Roman"/>
          <w:sz w:val="24"/>
          <w:szCs w:val="24"/>
        </w:rPr>
        <w:t>sieć kanalizacji sanitarnej</w:t>
      </w:r>
      <w:r w:rsidR="009E14C6">
        <w:rPr>
          <w:rFonts w:ascii="Times New Roman" w:hAnsi="Times New Roman" w:cs="Times New Roman"/>
          <w:sz w:val="24"/>
          <w:szCs w:val="24"/>
        </w:rPr>
        <w:t xml:space="preserve"> zakładowej z docelowym podłączeniem do gminnej sieci kanalizacji sanitarnej w I połowie 2022 r. </w:t>
      </w:r>
      <w:r w:rsidR="00324537">
        <w:rPr>
          <w:rFonts w:ascii="Times New Roman" w:hAnsi="Times New Roman" w:cs="Times New Roman"/>
          <w:sz w:val="24"/>
          <w:szCs w:val="24"/>
        </w:rPr>
        <w:t>instalacja elektryczna jednofazowa,</w:t>
      </w:r>
    </w:p>
    <w:p w14:paraId="155D0DDC" w14:textId="138CCDFB" w:rsidR="00614084" w:rsidRPr="009E14C6" w:rsidRDefault="0032771F" w:rsidP="00917CE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14C6">
        <w:rPr>
          <w:rFonts w:ascii="Times New Roman" w:hAnsi="Times New Roman" w:cs="Times New Roman"/>
          <w:sz w:val="24"/>
          <w:szCs w:val="24"/>
        </w:rPr>
        <w:t>a</w:t>
      </w:r>
      <w:r w:rsidR="008A593C" w:rsidRPr="009E14C6">
        <w:rPr>
          <w:rFonts w:ascii="Times New Roman" w:hAnsi="Times New Roman" w:cs="Times New Roman"/>
          <w:sz w:val="24"/>
          <w:szCs w:val="24"/>
        </w:rPr>
        <w:t>trakcyjną lokalizację</w:t>
      </w:r>
      <w:r w:rsidR="00770B00" w:rsidRPr="009E14C6">
        <w:rPr>
          <w:rFonts w:ascii="Times New Roman" w:hAnsi="Times New Roman" w:cs="Times New Roman"/>
          <w:sz w:val="24"/>
          <w:szCs w:val="24"/>
        </w:rPr>
        <w:t xml:space="preserve"> przy drodze </w:t>
      </w:r>
      <w:r w:rsidR="009E14C6" w:rsidRPr="009E14C6">
        <w:rPr>
          <w:rFonts w:ascii="Times New Roman" w:hAnsi="Times New Roman" w:cs="Times New Roman"/>
          <w:sz w:val="24"/>
          <w:szCs w:val="24"/>
        </w:rPr>
        <w:t xml:space="preserve">krajowej 84 </w:t>
      </w:r>
    </w:p>
    <w:p w14:paraId="531D6000" w14:textId="77777777" w:rsidR="00BE372E" w:rsidRDefault="00BE372E" w:rsidP="00BB337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2ACB7C" w14:textId="1BE25E77" w:rsidR="00BB3378" w:rsidRDefault="00404F4C" w:rsidP="00DF6FC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B3378" w:rsidRPr="00BB3378">
        <w:rPr>
          <w:rFonts w:ascii="Times New Roman" w:hAnsi="Times New Roman" w:cs="Times New Roman"/>
          <w:sz w:val="24"/>
          <w:szCs w:val="24"/>
        </w:rPr>
        <w:t xml:space="preserve">udynek powstał w latach </w:t>
      </w:r>
      <w:r w:rsidR="003E3065">
        <w:rPr>
          <w:rFonts w:ascii="Times New Roman" w:hAnsi="Times New Roman" w:cs="Times New Roman"/>
          <w:sz w:val="24"/>
          <w:szCs w:val="24"/>
        </w:rPr>
        <w:t>70</w:t>
      </w:r>
      <w:r w:rsidR="0054202E">
        <w:rPr>
          <w:rFonts w:ascii="Times New Roman" w:hAnsi="Times New Roman" w:cs="Times New Roman"/>
          <w:sz w:val="24"/>
          <w:szCs w:val="24"/>
        </w:rPr>
        <w:t>-</w:t>
      </w:r>
      <w:r w:rsidR="00BB3378" w:rsidRPr="00BB3378">
        <w:rPr>
          <w:rFonts w:ascii="Times New Roman" w:hAnsi="Times New Roman" w:cs="Times New Roman"/>
          <w:sz w:val="24"/>
          <w:szCs w:val="24"/>
        </w:rPr>
        <w:t>tych XX wieku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378" w:rsidRPr="00BB3378">
        <w:rPr>
          <w:rFonts w:ascii="Times New Roman" w:hAnsi="Times New Roman" w:cs="Times New Roman"/>
          <w:sz w:val="24"/>
          <w:szCs w:val="24"/>
        </w:rPr>
        <w:t>i posiada łączną powierzchnię</w:t>
      </w:r>
      <w:r w:rsidR="00EA395A">
        <w:rPr>
          <w:rFonts w:ascii="Times New Roman" w:hAnsi="Times New Roman" w:cs="Times New Roman"/>
          <w:sz w:val="24"/>
          <w:szCs w:val="24"/>
        </w:rPr>
        <w:t xml:space="preserve"> całkowitą </w:t>
      </w:r>
      <w:r w:rsidR="00BB3378" w:rsidRPr="00BB3378">
        <w:rPr>
          <w:rFonts w:ascii="Times New Roman" w:hAnsi="Times New Roman" w:cs="Times New Roman"/>
          <w:sz w:val="24"/>
          <w:szCs w:val="24"/>
        </w:rPr>
        <w:t xml:space="preserve">wynoszącą </w:t>
      </w:r>
      <w:r w:rsidR="00EA395A">
        <w:rPr>
          <w:rFonts w:ascii="Times New Roman" w:hAnsi="Times New Roman" w:cs="Times New Roman"/>
          <w:sz w:val="24"/>
          <w:szCs w:val="24"/>
        </w:rPr>
        <w:t>559,70</w:t>
      </w:r>
      <w:r w:rsidR="0054202E">
        <w:rPr>
          <w:rFonts w:ascii="Times New Roman" w:hAnsi="Times New Roman" w:cs="Times New Roman"/>
          <w:sz w:val="24"/>
          <w:szCs w:val="24"/>
        </w:rPr>
        <w:t xml:space="preserve"> </w:t>
      </w:r>
      <w:r w:rsidR="0054202E" w:rsidRPr="00B6420E">
        <w:rPr>
          <w:sz w:val="24"/>
          <w:szCs w:val="24"/>
        </w:rPr>
        <w:t>m²</w:t>
      </w:r>
      <w:r w:rsidR="00BB3378" w:rsidRPr="00BB3378">
        <w:rPr>
          <w:rFonts w:ascii="Times New Roman" w:hAnsi="Times New Roman" w:cs="Times New Roman"/>
          <w:sz w:val="24"/>
          <w:szCs w:val="24"/>
        </w:rPr>
        <w:t xml:space="preserve">. Budynek składa się z hali </w:t>
      </w:r>
      <w:r w:rsidR="003E3065">
        <w:rPr>
          <w:rFonts w:ascii="Times New Roman" w:hAnsi="Times New Roman" w:cs="Times New Roman"/>
          <w:sz w:val="24"/>
          <w:szCs w:val="24"/>
        </w:rPr>
        <w:t>głównej</w:t>
      </w:r>
      <w:r w:rsidR="00FC45EB">
        <w:rPr>
          <w:rFonts w:ascii="Times New Roman" w:hAnsi="Times New Roman" w:cs="Times New Roman"/>
          <w:sz w:val="24"/>
          <w:szCs w:val="24"/>
        </w:rPr>
        <w:t xml:space="preserve"> </w:t>
      </w:r>
      <w:r w:rsidR="00BB3378" w:rsidRPr="00BB3378">
        <w:rPr>
          <w:rFonts w:ascii="Times New Roman" w:hAnsi="Times New Roman" w:cs="Times New Roman"/>
          <w:sz w:val="24"/>
          <w:szCs w:val="24"/>
        </w:rPr>
        <w:t>o powierzchni</w:t>
      </w:r>
      <w:r w:rsidR="00EA395A">
        <w:rPr>
          <w:rFonts w:ascii="Times New Roman" w:hAnsi="Times New Roman" w:cs="Times New Roman"/>
          <w:sz w:val="24"/>
          <w:szCs w:val="24"/>
        </w:rPr>
        <w:t xml:space="preserve"> 473,70 </w:t>
      </w:r>
      <w:r w:rsidR="0054202E" w:rsidRPr="00B6420E">
        <w:rPr>
          <w:sz w:val="24"/>
          <w:szCs w:val="24"/>
        </w:rPr>
        <w:t>m²</w:t>
      </w:r>
      <w:r w:rsidR="00BB3378" w:rsidRPr="00BB3378">
        <w:rPr>
          <w:rFonts w:ascii="Times New Roman" w:hAnsi="Times New Roman" w:cs="Times New Roman"/>
          <w:sz w:val="24"/>
          <w:szCs w:val="24"/>
        </w:rPr>
        <w:t xml:space="preserve">, oraz dwukondygnacyjnej części stanowiącej zaplecze socjalne oraz biurowe, o powierzchni </w:t>
      </w:r>
      <w:r w:rsidR="00EA395A">
        <w:rPr>
          <w:rFonts w:ascii="Times New Roman" w:hAnsi="Times New Roman" w:cs="Times New Roman"/>
          <w:sz w:val="24"/>
          <w:szCs w:val="24"/>
        </w:rPr>
        <w:t>86,00</w:t>
      </w:r>
      <w:r w:rsidR="0054202E">
        <w:rPr>
          <w:rFonts w:ascii="Times New Roman" w:hAnsi="Times New Roman" w:cs="Times New Roman"/>
          <w:sz w:val="24"/>
          <w:szCs w:val="24"/>
        </w:rPr>
        <w:t xml:space="preserve"> </w:t>
      </w:r>
      <w:r w:rsidR="0054202E" w:rsidRPr="00B6420E">
        <w:rPr>
          <w:sz w:val="24"/>
          <w:szCs w:val="24"/>
        </w:rPr>
        <w:t>m²</w:t>
      </w:r>
      <w:r w:rsidR="00BB3378" w:rsidRPr="00BB3378">
        <w:rPr>
          <w:rFonts w:ascii="Times New Roman" w:hAnsi="Times New Roman" w:cs="Times New Roman"/>
          <w:sz w:val="24"/>
          <w:szCs w:val="24"/>
        </w:rPr>
        <w:t xml:space="preserve">. Hala wyposażona jest w </w:t>
      </w:r>
      <w:r w:rsidR="003E3065">
        <w:rPr>
          <w:rFonts w:ascii="Times New Roman" w:hAnsi="Times New Roman" w:cs="Times New Roman"/>
          <w:sz w:val="24"/>
          <w:szCs w:val="24"/>
        </w:rPr>
        <w:t>dwie</w:t>
      </w:r>
      <w:r w:rsidR="00BB3378" w:rsidRPr="00BB3378">
        <w:rPr>
          <w:rFonts w:ascii="Times New Roman" w:hAnsi="Times New Roman" w:cs="Times New Roman"/>
          <w:sz w:val="24"/>
          <w:szCs w:val="24"/>
        </w:rPr>
        <w:t xml:space="preserve"> bramy panelowe (nowe)</w:t>
      </w:r>
      <w:r w:rsidR="00433FC3">
        <w:rPr>
          <w:rFonts w:ascii="Times New Roman" w:hAnsi="Times New Roman" w:cs="Times New Roman"/>
          <w:sz w:val="24"/>
          <w:szCs w:val="24"/>
        </w:rPr>
        <w:t xml:space="preserve"> </w:t>
      </w:r>
      <w:r w:rsidR="00BB3378" w:rsidRPr="00BB3378">
        <w:rPr>
          <w:rFonts w:ascii="Times New Roman" w:hAnsi="Times New Roman" w:cs="Times New Roman"/>
          <w:sz w:val="24"/>
          <w:szCs w:val="24"/>
        </w:rPr>
        <w:t xml:space="preserve">od </w:t>
      </w:r>
      <w:r w:rsidR="003E3065">
        <w:rPr>
          <w:rFonts w:ascii="Times New Roman" w:hAnsi="Times New Roman" w:cs="Times New Roman"/>
          <w:sz w:val="24"/>
          <w:szCs w:val="24"/>
        </w:rPr>
        <w:t>wschodniej</w:t>
      </w:r>
      <w:r w:rsidR="00BB3378" w:rsidRPr="00BB3378">
        <w:rPr>
          <w:rFonts w:ascii="Times New Roman" w:hAnsi="Times New Roman" w:cs="Times New Roman"/>
          <w:sz w:val="24"/>
          <w:szCs w:val="24"/>
        </w:rPr>
        <w:t xml:space="preserve"> strony budynku. Budynek w latach</w:t>
      </w:r>
      <w:r w:rsidR="003E3065">
        <w:rPr>
          <w:rFonts w:ascii="Times New Roman" w:hAnsi="Times New Roman" w:cs="Times New Roman"/>
          <w:sz w:val="24"/>
          <w:szCs w:val="24"/>
        </w:rPr>
        <w:t xml:space="preserve"> 2018-2019</w:t>
      </w:r>
      <w:r w:rsidR="00BB3378" w:rsidRPr="00BB3378">
        <w:rPr>
          <w:rFonts w:ascii="Times New Roman" w:hAnsi="Times New Roman" w:cs="Times New Roman"/>
          <w:sz w:val="24"/>
          <w:szCs w:val="24"/>
        </w:rPr>
        <w:t xml:space="preserve"> przeszedł remont generalny, zarówno części hali jak i zaplecza. Hala wyposażona w posadzę przemysłową</w:t>
      </w:r>
      <w:r w:rsidR="00EA395A">
        <w:rPr>
          <w:rFonts w:ascii="Times New Roman" w:hAnsi="Times New Roman" w:cs="Times New Roman"/>
          <w:sz w:val="24"/>
          <w:szCs w:val="24"/>
        </w:rPr>
        <w:t xml:space="preserve"> oraz </w:t>
      </w:r>
      <w:r w:rsidR="00BB3378" w:rsidRPr="00BB3378">
        <w:rPr>
          <w:rFonts w:ascii="Times New Roman" w:hAnsi="Times New Roman" w:cs="Times New Roman"/>
          <w:sz w:val="24"/>
          <w:szCs w:val="24"/>
        </w:rPr>
        <w:t xml:space="preserve">posiada przeszklenia doświetlające pomieszczenie. Wysokość hali około </w:t>
      </w:r>
      <w:r w:rsidR="003E3065">
        <w:rPr>
          <w:rFonts w:ascii="Times New Roman" w:hAnsi="Times New Roman" w:cs="Times New Roman"/>
          <w:sz w:val="24"/>
          <w:szCs w:val="24"/>
        </w:rPr>
        <w:t>5</w:t>
      </w:r>
      <w:r w:rsidR="00BB3378" w:rsidRPr="00BB3378">
        <w:rPr>
          <w:rFonts w:ascii="Times New Roman" w:hAnsi="Times New Roman" w:cs="Times New Roman"/>
          <w:sz w:val="24"/>
          <w:szCs w:val="24"/>
        </w:rPr>
        <w:t>,</w:t>
      </w:r>
      <w:r w:rsidR="003E3065">
        <w:rPr>
          <w:rFonts w:ascii="Times New Roman" w:hAnsi="Times New Roman" w:cs="Times New Roman"/>
          <w:sz w:val="24"/>
          <w:szCs w:val="24"/>
        </w:rPr>
        <w:t>8</w:t>
      </w:r>
      <w:r w:rsidR="00BB3378" w:rsidRPr="00BB3378">
        <w:rPr>
          <w:rFonts w:ascii="Times New Roman" w:hAnsi="Times New Roman" w:cs="Times New Roman"/>
          <w:sz w:val="24"/>
          <w:szCs w:val="24"/>
        </w:rPr>
        <w:t xml:space="preserve"> m (do konstrukcji dachu), długość hali </w:t>
      </w:r>
      <w:r w:rsidR="003E3065">
        <w:rPr>
          <w:rFonts w:ascii="Times New Roman" w:hAnsi="Times New Roman" w:cs="Times New Roman"/>
          <w:sz w:val="24"/>
          <w:szCs w:val="24"/>
        </w:rPr>
        <w:t>51</w:t>
      </w:r>
      <w:r w:rsidR="00BB3378" w:rsidRPr="00BB3378">
        <w:rPr>
          <w:rFonts w:ascii="Times New Roman" w:hAnsi="Times New Roman" w:cs="Times New Roman"/>
          <w:sz w:val="24"/>
          <w:szCs w:val="24"/>
        </w:rPr>
        <w:t>,</w:t>
      </w:r>
      <w:r w:rsidR="003E3065">
        <w:rPr>
          <w:rFonts w:ascii="Times New Roman" w:hAnsi="Times New Roman" w:cs="Times New Roman"/>
          <w:sz w:val="24"/>
          <w:szCs w:val="24"/>
        </w:rPr>
        <w:t>97</w:t>
      </w:r>
      <w:r w:rsidR="00BB3378" w:rsidRPr="00BB3378">
        <w:rPr>
          <w:rFonts w:ascii="Times New Roman" w:hAnsi="Times New Roman" w:cs="Times New Roman"/>
          <w:sz w:val="24"/>
          <w:szCs w:val="24"/>
        </w:rPr>
        <w:t xml:space="preserve"> m, szerokość </w:t>
      </w:r>
      <w:r w:rsidR="003E3065">
        <w:rPr>
          <w:rFonts w:ascii="Times New Roman" w:hAnsi="Times New Roman" w:cs="Times New Roman"/>
          <w:sz w:val="24"/>
          <w:szCs w:val="24"/>
        </w:rPr>
        <w:t>od 9,77 do 12,81</w:t>
      </w:r>
      <w:r w:rsidR="00BB3378" w:rsidRPr="00BB3378">
        <w:rPr>
          <w:rFonts w:ascii="Times New Roman" w:hAnsi="Times New Roman" w:cs="Times New Roman"/>
          <w:sz w:val="24"/>
          <w:szCs w:val="24"/>
        </w:rPr>
        <w:t xml:space="preserve"> m. Część biurowa mieści się na dwóch kondygnacjach, na których znajdują się sanitariaty oraz pomieszczenia biurowe, socjalne. Budynek niepodpiwniczony, częściowo parterowy (część</w:t>
      </w:r>
      <w:r w:rsidR="0054202E">
        <w:rPr>
          <w:rFonts w:ascii="Times New Roman" w:hAnsi="Times New Roman" w:cs="Times New Roman"/>
          <w:sz w:val="24"/>
          <w:szCs w:val="24"/>
        </w:rPr>
        <w:t xml:space="preserve"> </w:t>
      </w:r>
      <w:r w:rsidR="00BB3378" w:rsidRPr="00BB3378">
        <w:rPr>
          <w:rFonts w:ascii="Times New Roman" w:hAnsi="Times New Roman" w:cs="Times New Roman"/>
          <w:sz w:val="24"/>
          <w:szCs w:val="24"/>
        </w:rPr>
        <w:t>z halą), częściowo dwukondygnacyjny (część biurowa). Budynek posadowiony na fundamentach żelbetowych, ściany murowane, słupy konstrukcyjne żelbetowe, dach dwuspadowy o konstrukcji stalowej (w części z halą), pokrycie dachu oraz obróbki z blachy. W części budynku stanowiącej halę okna szklane w ramach stalowych, w części biurowej okna PCV. Posadzki w hali przemysłowe.</w:t>
      </w:r>
    </w:p>
    <w:p w14:paraId="1243A9CE" w14:textId="53C50665" w:rsidR="00324537" w:rsidRPr="00BB3378" w:rsidRDefault="00324537" w:rsidP="00DF6FC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częściach socjalnych, sanitariatach płytki podłogowe, ściany w częściach socjalnych i sanitariatach wyłożone p</w:t>
      </w:r>
      <w:r w:rsidR="00EA395A">
        <w:rPr>
          <w:rFonts w:ascii="Times New Roman" w:hAnsi="Times New Roman" w:cs="Times New Roman"/>
          <w:sz w:val="24"/>
          <w:szCs w:val="24"/>
        </w:rPr>
        <w:t>łytkami</w:t>
      </w:r>
      <w:r>
        <w:rPr>
          <w:rFonts w:ascii="Times New Roman" w:hAnsi="Times New Roman" w:cs="Times New Roman"/>
          <w:sz w:val="24"/>
          <w:szCs w:val="24"/>
        </w:rPr>
        <w:t xml:space="preserve">. W pomieszczeniach biurowych zlokalizowanych na 1 piętrze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panele podłogowe. W części socjalnej wykonana instalacja centralnego ogrzewania, brak źródła ciepła.   </w:t>
      </w:r>
    </w:p>
    <w:p w14:paraId="7ECAA1D4" w14:textId="0D9C8B75" w:rsidR="00BE372E" w:rsidRDefault="00530C38" w:rsidP="00DF6FC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Wymienion</w:t>
      </w:r>
      <w:r w:rsidR="0061408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obiekt położon</w:t>
      </w:r>
      <w:r w:rsidR="00614084">
        <w:rPr>
          <w:rFonts w:ascii="Times New Roman" w:hAnsi="Times New Roman" w:cs="Times New Roman"/>
          <w:sz w:val="24"/>
          <w:szCs w:val="24"/>
        </w:rPr>
        <w:t xml:space="preserve">y jest </w:t>
      </w:r>
      <w:r>
        <w:rPr>
          <w:rFonts w:ascii="Times New Roman" w:hAnsi="Times New Roman" w:cs="Times New Roman"/>
          <w:sz w:val="24"/>
          <w:szCs w:val="24"/>
        </w:rPr>
        <w:t>na nieruchomości oznaczonej jako część działki ewidencyjnej nr</w:t>
      </w:r>
      <w:r w:rsidR="00614084">
        <w:rPr>
          <w:rFonts w:ascii="Times New Roman" w:hAnsi="Times New Roman" w:cs="Times New Roman"/>
          <w:sz w:val="24"/>
          <w:szCs w:val="24"/>
        </w:rPr>
        <w:t xml:space="preserve"> 125</w:t>
      </w:r>
      <w:r w:rsidR="003E3065">
        <w:rPr>
          <w:rFonts w:ascii="Times New Roman" w:hAnsi="Times New Roman" w:cs="Times New Roman"/>
          <w:sz w:val="24"/>
          <w:szCs w:val="24"/>
        </w:rPr>
        <w:t>3</w:t>
      </w:r>
      <w:r w:rsidR="00BB3378">
        <w:rPr>
          <w:rFonts w:ascii="Times New Roman" w:hAnsi="Times New Roman" w:cs="Times New Roman"/>
          <w:sz w:val="24"/>
          <w:szCs w:val="24"/>
        </w:rPr>
        <w:t>/</w:t>
      </w:r>
      <w:r w:rsidR="003E30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(objętą Księgą Wieczystą nr</w:t>
      </w:r>
      <w:r w:rsidR="00614084">
        <w:rPr>
          <w:rFonts w:ascii="Times New Roman" w:hAnsi="Times New Roman" w:cs="Times New Roman"/>
          <w:sz w:val="24"/>
          <w:szCs w:val="24"/>
        </w:rPr>
        <w:t xml:space="preserve"> KS1E/00014804/4. </w:t>
      </w:r>
      <w:r>
        <w:rPr>
          <w:rFonts w:ascii="Times New Roman" w:hAnsi="Times New Roman" w:cs="Times New Roman"/>
          <w:sz w:val="24"/>
          <w:szCs w:val="24"/>
        </w:rPr>
        <w:t>Szczegółowa mapa działki z częścią przeznaczoną do dzierżawy do wglądu jest dostępna w siedzibie Instytucji</w:t>
      </w:r>
      <w:r w:rsidR="00EA395A">
        <w:rPr>
          <w:rFonts w:ascii="Times New Roman" w:hAnsi="Times New Roman" w:cs="Times New Roman"/>
          <w:sz w:val="24"/>
          <w:szCs w:val="24"/>
        </w:rPr>
        <w:t>.</w:t>
      </w:r>
    </w:p>
    <w:p w14:paraId="499EB476" w14:textId="77777777" w:rsidR="00EA395A" w:rsidRDefault="00EA395A" w:rsidP="00DF6FC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BD11DB" w14:textId="6F3DF8CE" w:rsidR="00530C38" w:rsidRDefault="00530C38" w:rsidP="00DF6FC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oferty zawierające kwotę czynszu netto (za 1 m</w:t>
      </w:r>
      <w:r w:rsidR="00A94EC7">
        <w:rPr>
          <w:rFonts w:ascii="Times New Roman" w:hAnsi="Times New Roman" w:cs="Times New Roman"/>
          <w:sz w:val="24"/>
          <w:szCs w:val="24"/>
        </w:rPr>
        <w:t>iesiąca</w:t>
      </w:r>
      <w:r>
        <w:rPr>
          <w:rFonts w:ascii="Times New Roman" w:hAnsi="Times New Roman" w:cs="Times New Roman"/>
          <w:sz w:val="24"/>
          <w:szCs w:val="24"/>
        </w:rPr>
        <w:t xml:space="preserve">) za dzierżawę nieruchomości należy składać do </w:t>
      </w:r>
      <w:r w:rsidRPr="009E14C6">
        <w:rPr>
          <w:rFonts w:ascii="Times New Roman" w:hAnsi="Times New Roman" w:cs="Times New Roman"/>
          <w:sz w:val="24"/>
          <w:szCs w:val="24"/>
        </w:rPr>
        <w:t>dnia</w:t>
      </w:r>
      <w:r w:rsidR="00A975CB" w:rsidRPr="009E14C6">
        <w:rPr>
          <w:rFonts w:ascii="Times New Roman" w:hAnsi="Times New Roman" w:cs="Times New Roman"/>
          <w:sz w:val="24"/>
          <w:szCs w:val="24"/>
        </w:rPr>
        <w:t xml:space="preserve"> </w:t>
      </w:r>
      <w:r w:rsidR="002316AC" w:rsidRPr="009E14C6">
        <w:rPr>
          <w:rFonts w:ascii="Times New Roman" w:hAnsi="Times New Roman" w:cs="Times New Roman"/>
          <w:sz w:val="24"/>
          <w:szCs w:val="24"/>
        </w:rPr>
        <w:t>1</w:t>
      </w:r>
      <w:r w:rsidR="0065512C">
        <w:rPr>
          <w:rFonts w:ascii="Times New Roman" w:hAnsi="Times New Roman" w:cs="Times New Roman"/>
          <w:sz w:val="24"/>
          <w:szCs w:val="24"/>
        </w:rPr>
        <w:t>7</w:t>
      </w:r>
      <w:r w:rsidR="00A975CB" w:rsidRPr="009E14C6">
        <w:rPr>
          <w:rFonts w:ascii="Times New Roman" w:hAnsi="Times New Roman" w:cs="Times New Roman"/>
          <w:sz w:val="24"/>
          <w:szCs w:val="24"/>
        </w:rPr>
        <w:t>.0</w:t>
      </w:r>
      <w:r w:rsidR="002316AC" w:rsidRPr="009E14C6">
        <w:rPr>
          <w:rFonts w:ascii="Times New Roman" w:hAnsi="Times New Roman" w:cs="Times New Roman"/>
          <w:sz w:val="24"/>
          <w:szCs w:val="24"/>
        </w:rPr>
        <w:t>3</w:t>
      </w:r>
      <w:r w:rsidR="00A975CB" w:rsidRPr="009E14C6">
        <w:rPr>
          <w:rFonts w:ascii="Times New Roman" w:hAnsi="Times New Roman" w:cs="Times New Roman"/>
          <w:sz w:val="24"/>
          <w:szCs w:val="24"/>
        </w:rPr>
        <w:t>.</w:t>
      </w:r>
      <w:r w:rsidRPr="009E14C6">
        <w:rPr>
          <w:rFonts w:ascii="Times New Roman" w:hAnsi="Times New Roman" w:cs="Times New Roman"/>
          <w:sz w:val="24"/>
          <w:szCs w:val="24"/>
        </w:rPr>
        <w:t>202</w:t>
      </w:r>
      <w:r w:rsidR="002316AC" w:rsidRPr="009E14C6">
        <w:rPr>
          <w:rFonts w:ascii="Times New Roman" w:hAnsi="Times New Roman" w:cs="Times New Roman"/>
          <w:sz w:val="24"/>
          <w:szCs w:val="24"/>
        </w:rPr>
        <w:t>2</w:t>
      </w:r>
      <w:r w:rsidR="00231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FC4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godz. 1</w:t>
      </w:r>
      <w:r w:rsidR="006551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:00 na </w:t>
      </w:r>
      <w:r w:rsidR="00CE63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dres</w:t>
      </w:r>
      <w:r w:rsidR="00CE6308">
        <w:rPr>
          <w:rFonts w:ascii="Times New Roman" w:hAnsi="Times New Roman" w:cs="Times New Roman"/>
          <w:sz w:val="24"/>
          <w:szCs w:val="24"/>
        </w:rPr>
        <w:t>:</w:t>
      </w:r>
    </w:p>
    <w:p w14:paraId="0848E703" w14:textId="77777777" w:rsidR="00B6420E" w:rsidRDefault="00B6420E" w:rsidP="00DF6FC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222BF4" w14:textId="77777777" w:rsidR="0043024C" w:rsidRDefault="0043024C" w:rsidP="0043024C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Mazowiecka Instytucja Gospodarki Budżetowej MAZOVIA, ul. Kocjana 3 ,01-473 Warszawa lub na adres email: sekretariat@igbmazovia.pl </w:t>
      </w:r>
    </w:p>
    <w:p w14:paraId="0E89A288" w14:textId="77777777" w:rsidR="00B6420E" w:rsidRDefault="00B6420E" w:rsidP="00DF6FC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F9A951" w14:textId="13EB7F79" w:rsidR="00530C38" w:rsidRDefault="00347CC3" w:rsidP="0040230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2757">
        <w:rPr>
          <w:rFonts w:ascii="Times New Roman" w:hAnsi="Times New Roman" w:cs="Times New Roman"/>
          <w:sz w:val="24"/>
          <w:szCs w:val="24"/>
        </w:rPr>
        <w:t>Wysokość miesięcznej opłaty za najem</w:t>
      </w:r>
      <w:r>
        <w:rPr>
          <w:rFonts w:ascii="Times New Roman" w:hAnsi="Times New Roman" w:cs="Times New Roman"/>
          <w:sz w:val="24"/>
          <w:szCs w:val="24"/>
        </w:rPr>
        <w:t xml:space="preserve"> zgodnie z szacunkiem</w:t>
      </w:r>
      <w:r w:rsidRPr="00E92757">
        <w:rPr>
          <w:rFonts w:ascii="Times New Roman" w:hAnsi="Times New Roman" w:cs="Times New Roman"/>
          <w:sz w:val="24"/>
          <w:szCs w:val="24"/>
        </w:rPr>
        <w:t xml:space="preserve"> nie może być niższa niż </w:t>
      </w:r>
      <w:r w:rsidR="009E14C6">
        <w:rPr>
          <w:rFonts w:ascii="Times New Roman" w:hAnsi="Times New Roman" w:cs="Times New Roman"/>
          <w:sz w:val="24"/>
          <w:szCs w:val="24"/>
        </w:rPr>
        <w:t xml:space="preserve"> </w:t>
      </w:r>
      <w:r w:rsidR="00404F4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B3378" w:rsidRPr="009E1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14C6" w:rsidRPr="009E14C6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E92757" w:rsidRPr="009E14C6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E92757" w:rsidRPr="00A975CB">
        <w:rPr>
          <w:rFonts w:ascii="Times New Roman" w:hAnsi="Times New Roman" w:cs="Times New Roman"/>
          <w:sz w:val="24"/>
          <w:szCs w:val="24"/>
        </w:rPr>
        <w:t xml:space="preserve"> </w:t>
      </w:r>
      <w:r w:rsidR="00E92757">
        <w:rPr>
          <w:rFonts w:ascii="Times New Roman" w:hAnsi="Times New Roman" w:cs="Times New Roman"/>
          <w:sz w:val="24"/>
          <w:szCs w:val="24"/>
        </w:rPr>
        <w:t>zł miesięcznie netto + należny podatek vat.</w:t>
      </w:r>
      <w:r w:rsidR="00FC45EB">
        <w:rPr>
          <w:rFonts w:ascii="Times New Roman" w:hAnsi="Times New Roman" w:cs="Times New Roman"/>
          <w:sz w:val="24"/>
          <w:szCs w:val="24"/>
        </w:rPr>
        <w:t xml:space="preserve"> Dodatkowo</w:t>
      </w:r>
      <w:r w:rsidR="00324537">
        <w:rPr>
          <w:rFonts w:ascii="Times New Roman" w:hAnsi="Times New Roman" w:cs="Times New Roman"/>
          <w:sz w:val="24"/>
          <w:szCs w:val="24"/>
        </w:rPr>
        <w:t>:</w:t>
      </w:r>
      <w:r w:rsidR="00FC45EB">
        <w:rPr>
          <w:rFonts w:ascii="Times New Roman" w:hAnsi="Times New Roman" w:cs="Times New Roman"/>
          <w:sz w:val="24"/>
          <w:szCs w:val="24"/>
        </w:rPr>
        <w:t xml:space="preserve"> opłata za media według zużycia</w:t>
      </w:r>
      <w:r w:rsidR="00324537">
        <w:rPr>
          <w:rFonts w:ascii="Times New Roman" w:hAnsi="Times New Roman" w:cs="Times New Roman"/>
          <w:sz w:val="24"/>
          <w:szCs w:val="24"/>
        </w:rPr>
        <w:t>,</w:t>
      </w:r>
      <w:r w:rsidR="009E14C6">
        <w:rPr>
          <w:rFonts w:ascii="Times New Roman" w:hAnsi="Times New Roman" w:cs="Times New Roman"/>
          <w:sz w:val="24"/>
          <w:szCs w:val="24"/>
        </w:rPr>
        <w:t xml:space="preserve">  podatek od nieruchomości który na rok 2022 wynosi 1200,55 zł miesięcznie</w:t>
      </w:r>
      <w:r w:rsidR="00404F4C">
        <w:rPr>
          <w:rFonts w:ascii="Times New Roman" w:hAnsi="Times New Roman" w:cs="Times New Roman"/>
          <w:sz w:val="24"/>
          <w:szCs w:val="24"/>
        </w:rPr>
        <w:t>, kaucja w zależności od okresu wynajmu</w:t>
      </w:r>
      <w:r w:rsidR="009E14C6">
        <w:rPr>
          <w:rFonts w:ascii="Times New Roman" w:hAnsi="Times New Roman" w:cs="Times New Roman"/>
          <w:sz w:val="24"/>
          <w:szCs w:val="24"/>
        </w:rPr>
        <w:t>.</w:t>
      </w:r>
    </w:p>
    <w:p w14:paraId="2336EDEE" w14:textId="1B675988" w:rsidR="00402300" w:rsidRPr="00A476CC" w:rsidRDefault="00402300" w:rsidP="0040230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76CC">
        <w:rPr>
          <w:rFonts w:ascii="Times New Roman" w:hAnsi="Times New Roman" w:cs="Times New Roman"/>
          <w:sz w:val="24"/>
          <w:szCs w:val="24"/>
        </w:rPr>
        <w:t>Do umownych obowiązków najemcy będzie należało objęcie ubezpieczeniem całości wyposażenia przyjętego do użytkowania.</w:t>
      </w:r>
    </w:p>
    <w:p w14:paraId="23738EB8" w14:textId="77777777" w:rsidR="00402300" w:rsidRPr="00E92757" w:rsidRDefault="00402300" w:rsidP="00DF6FC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55C9F4" w14:textId="2B9EDCDE" w:rsidR="00530C38" w:rsidRDefault="00530C38" w:rsidP="00DF6FC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nieruchomości i warunków postępowania można uzyskać</w:t>
      </w:r>
      <w:r w:rsidR="00EA3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numerem telefonu</w:t>
      </w:r>
      <w:r w:rsidR="00EA395A">
        <w:rPr>
          <w:rFonts w:ascii="Times New Roman" w:hAnsi="Times New Roman" w:cs="Times New Roman"/>
          <w:sz w:val="24"/>
          <w:szCs w:val="24"/>
        </w:rPr>
        <w:t xml:space="preserve"> 690 903 601</w:t>
      </w:r>
      <w:r>
        <w:rPr>
          <w:rFonts w:ascii="Times New Roman" w:hAnsi="Times New Roman" w:cs="Times New Roman"/>
          <w:sz w:val="24"/>
          <w:szCs w:val="24"/>
        </w:rPr>
        <w:t xml:space="preserve">. Obiekt można oglądać w godzinach </w:t>
      </w:r>
      <w:r w:rsidR="003245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-1</w:t>
      </w:r>
      <w:r w:rsidR="003245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 dni robocze pn-</w:t>
      </w:r>
      <w:r w:rsidR="00547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pt, po wcześniejszym uzgodnieniu terminu.</w:t>
      </w:r>
    </w:p>
    <w:p w14:paraId="2553829A" w14:textId="77777777" w:rsidR="00347CC3" w:rsidRPr="00E92757" w:rsidRDefault="00347CC3" w:rsidP="00347CC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76CC">
        <w:rPr>
          <w:rFonts w:ascii="Times New Roman" w:hAnsi="Times New Roman" w:cs="Times New Roman"/>
          <w:sz w:val="24"/>
          <w:szCs w:val="24"/>
        </w:rPr>
        <w:t>Mazowiecka Instytucja Gospodarki Budżetowej Mazovia zastrzega sobie prawo do unieważnienia ogłoszenia bez podania przyczyny.</w:t>
      </w:r>
    </w:p>
    <w:p w14:paraId="1178E5C4" w14:textId="231365B7" w:rsidR="002E0096" w:rsidRPr="00E92757" w:rsidRDefault="002E0096" w:rsidP="00E9275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E0096" w:rsidRPr="00E92757" w:rsidSect="00DF6FCB">
      <w:pgSz w:w="11906" w:h="16838"/>
      <w:pgMar w:top="1134" w:right="1417" w:bottom="2552" w:left="1417" w:header="2268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253C" w14:textId="77777777" w:rsidR="006949B0" w:rsidRDefault="006949B0" w:rsidP="00380AA0">
      <w:pPr>
        <w:spacing w:after="0" w:line="240" w:lineRule="auto"/>
      </w:pPr>
      <w:r>
        <w:separator/>
      </w:r>
    </w:p>
  </w:endnote>
  <w:endnote w:type="continuationSeparator" w:id="0">
    <w:p w14:paraId="3DC6D813" w14:textId="77777777" w:rsidR="006949B0" w:rsidRDefault="006949B0" w:rsidP="0038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0FCB" w14:textId="77777777" w:rsidR="006949B0" w:rsidRDefault="006949B0" w:rsidP="00380AA0">
      <w:pPr>
        <w:spacing w:after="0" w:line="240" w:lineRule="auto"/>
      </w:pPr>
      <w:r>
        <w:separator/>
      </w:r>
    </w:p>
  </w:footnote>
  <w:footnote w:type="continuationSeparator" w:id="0">
    <w:p w14:paraId="37968DCF" w14:textId="77777777" w:rsidR="006949B0" w:rsidRDefault="006949B0" w:rsidP="00380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568A"/>
    <w:multiLevelType w:val="hybridMultilevel"/>
    <w:tmpl w:val="54885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55B86"/>
    <w:multiLevelType w:val="hybridMultilevel"/>
    <w:tmpl w:val="BB02AC24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AD54E8"/>
    <w:multiLevelType w:val="hybridMultilevel"/>
    <w:tmpl w:val="3EFE040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367E01"/>
    <w:multiLevelType w:val="hybridMultilevel"/>
    <w:tmpl w:val="9C701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5BDB"/>
    <w:multiLevelType w:val="hybridMultilevel"/>
    <w:tmpl w:val="655E4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E67BD"/>
    <w:multiLevelType w:val="hybridMultilevel"/>
    <w:tmpl w:val="295ADB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490618D"/>
    <w:multiLevelType w:val="hybridMultilevel"/>
    <w:tmpl w:val="26B8B8B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A95E3E"/>
    <w:multiLevelType w:val="hybridMultilevel"/>
    <w:tmpl w:val="992222C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71210A5"/>
    <w:multiLevelType w:val="hybridMultilevel"/>
    <w:tmpl w:val="97CE46B8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FE657AA"/>
    <w:multiLevelType w:val="hybridMultilevel"/>
    <w:tmpl w:val="592C6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31E55"/>
    <w:multiLevelType w:val="hybridMultilevel"/>
    <w:tmpl w:val="4008FC3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0A1748"/>
    <w:multiLevelType w:val="hybridMultilevel"/>
    <w:tmpl w:val="00ECB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B7F00"/>
    <w:multiLevelType w:val="hybridMultilevel"/>
    <w:tmpl w:val="FD90120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2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A0"/>
    <w:rsid w:val="00023363"/>
    <w:rsid w:val="00031F9D"/>
    <w:rsid w:val="000375CA"/>
    <w:rsid w:val="00040268"/>
    <w:rsid w:val="0009468E"/>
    <w:rsid w:val="000A3C4A"/>
    <w:rsid w:val="000C7688"/>
    <w:rsid w:val="001523F9"/>
    <w:rsid w:val="001549F0"/>
    <w:rsid w:val="00164E69"/>
    <w:rsid w:val="00185C02"/>
    <w:rsid w:val="002316AC"/>
    <w:rsid w:val="002C1AD6"/>
    <w:rsid w:val="002D0A0F"/>
    <w:rsid w:val="002E0096"/>
    <w:rsid w:val="002E1A37"/>
    <w:rsid w:val="002E3119"/>
    <w:rsid w:val="003125A0"/>
    <w:rsid w:val="00315059"/>
    <w:rsid w:val="00324537"/>
    <w:rsid w:val="0032771F"/>
    <w:rsid w:val="00347CC3"/>
    <w:rsid w:val="0035201E"/>
    <w:rsid w:val="00380AA0"/>
    <w:rsid w:val="003E3065"/>
    <w:rsid w:val="003F6B03"/>
    <w:rsid w:val="00402300"/>
    <w:rsid w:val="004040FE"/>
    <w:rsid w:val="00404F4C"/>
    <w:rsid w:val="0042124D"/>
    <w:rsid w:val="0043024C"/>
    <w:rsid w:val="00433CB2"/>
    <w:rsid w:val="00433FC3"/>
    <w:rsid w:val="004B5909"/>
    <w:rsid w:val="005074EE"/>
    <w:rsid w:val="00530C38"/>
    <w:rsid w:val="0054202E"/>
    <w:rsid w:val="00547DFF"/>
    <w:rsid w:val="0055358D"/>
    <w:rsid w:val="005774F8"/>
    <w:rsid w:val="005A07B3"/>
    <w:rsid w:val="005C71A1"/>
    <w:rsid w:val="00614084"/>
    <w:rsid w:val="00651560"/>
    <w:rsid w:val="0065512C"/>
    <w:rsid w:val="006949B0"/>
    <w:rsid w:val="006A3A6A"/>
    <w:rsid w:val="006D72A5"/>
    <w:rsid w:val="00740A6D"/>
    <w:rsid w:val="007420F2"/>
    <w:rsid w:val="00770B00"/>
    <w:rsid w:val="00790349"/>
    <w:rsid w:val="00796072"/>
    <w:rsid w:val="007B1DEE"/>
    <w:rsid w:val="007D19E0"/>
    <w:rsid w:val="00850B87"/>
    <w:rsid w:val="008A593C"/>
    <w:rsid w:val="008B106E"/>
    <w:rsid w:val="008D4E3E"/>
    <w:rsid w:val="009506EC"/>
    <w:rsid w:val="009B3074"/>
    <w:rsid w:val="009C6416"/>
    <w:rsid w:val="009E14C6"/>
    <w:rsid w:val="00A33EDD"/>
    <w:rsid w:val="00A35AC9"/>
    <w:rsid w:val="00A4260F"/>
    <w:rsid w:val="00A94EC7"/>
    <w:rsid w:val="00A975CB"/>
    <w:rsid w:val="00B15B9F"/>
    <w:rsid w:val="00B31372"/>
    <w:rsid w:val="00B6420E"/>
    <w:rsid w:val="00B72C42"/>
    <w:rsid w:val="00B84314"/>
    <w:rsid w:val="00BA358F"/>
    <w:rsid w:val="00BB3378"/>
    <w:rsid w:val="00BE372E"/>
    <w:rsid w:val="00C229B7"/>
    <w:rsid w:val="00C36B71"/>
    <w:rsid w:val="00C731B4"/>
    <w:rsid w:val="00CC7070"/>
    <w:rsid w:val="00CE6308"/>
    <w:rsid w:val="00CF200F"/>
    <w:rsid w:val="00D32F7F"/>
    <w:rsid w:val="00D445ED"/>
    <w:rsid w:val="00DE1767"/>
    <w:rsid w:val="00DF6FCB"/>
    <w:rsid w:val="00E35DA1"/>
    <w:rsid w:val="00E711DA"/>
    <w:rsid w:val="00E92757"/>
    <w:rsid w:val="00E96CF1"/>
    <w:rsid w:val="00EA0380"/>
    <w:rsid w:val="00EA395A"/>
    <w:rsid w:val="00F021E8"/>
    <w:rsid w:val="00F2634C"/>
    <w:rsid w:val="00F62428"/>
    <w:rsid w:val="00FC45EB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EFC8A"/>
  <w15:docId w15:val="{69490FE8-1399-47EA-9D93-70045C9F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AA0"/>
  </w:style>
  <w:style w:type="paragraph" w:styleId="Stopka">
    <w:name w:val="footer"/>
    <w:basedOn w:val="Normalny"/>
    <w:link w:val="StopkaZnak"/>
    <w:uiPriority w:val="99"/>
    <w:unhideWhenUsed/>
    <w:rsid w:val="0038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AA0"/>
  </w:style>
  <w:style w:type="paragraph" w:styleId="Akapitzlist">
    <w:name w:val="List Paragraph"/>
    <w:basedOn w:val="Normalny"/>
    <w:uiPriority w:val="34"/>
    <w:qFormat/>
    <w:rsid w:val="00A4260F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1408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4084"/>
    <w:pPr>
      <w:widowControl w:val="0"/>
      <w:shd w:val="clear" w:color="auto" w:fill="FFFFFF"/>
      <w:spacing w:before="300" w:after="4020" w:line="538" w:lineRule="exact"/>
      <w:ind w:hanging="1820"/>
      <w:jc w:val="right"/>
    </w:pPr>
    <w:rPr>
      <w:rFonts w:ascii="Calibri" w:eastAsia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9E14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1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1EE1-B1EF-45BA-90C5-033542F4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Ligęza</dc:creator>
  <cp:lastModifiedBy>Krystian Liwarski</cp:lastModifiedBy>
  <cp:revision>3</cp:revision>
  <cp:lastPrinted>2021-07-05T09:26:00Z</cp:lastPrinted>
  <dcterms:created xsi:type="dcterms:W3CDTF">2022-03-02T07:11:00Z</dcterms:created>
  <dcterms:modified xsi:type="dcterms:W3CDTF">2022-03-02T12:08:00Z</dcterms:modified>
</cp:coreProperties>
</file>