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45DC71EC"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56C17ECE" w:rsidR="0000682A" w:rsidRPr="0000682A" w:rsidRDefault="00BF3B0D"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BF3B0D">
        <w:rPr>
          <w:rFonts w:eastAsia="Arial Unicode MS"/>
          <w:bCs/>
          <w:color w:val="000000" w:themeColor="text1"/>
          <w:kern w:val="3"/>
          <w:sz w:val="22"/>
          <w:szCs w:val="22"/>
          <w:lang w:eastAsia="en-US"/>
        </w:rPr>
        <w:t>Zawarta zgodnie z  § 9 ust. 1 Regulaminu udzielania zamówień publicznych w Mazowieckiej Instytucji Gospodarki Budżetowej Mazovia o wartości szacunkowej poniżej 130 tyś zł netto.</w:t>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31B35BC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97270B">
        <w:rPr>
          <w:rFonts w:eastAsia="Calibri"/>
          <w:sz w:val="22"/>
          <w:szCs w:val="22"/>
          <w:lang w:eastAsia="en-US"/>
        </w:rPr>
        <w:t xml:space="preserve">XII </w:t>
      </w:r>
      <w:r w:rsidRPr="005459CA">
        <w:rPr>
          <w:rFonts w:eastAsia="Calibri"/>
          <w:sz w:val="22"/>
          <w:szCs w:val="22"/>
          <w:lang w:eastAsia="en-US"/>
        </w:rPr>
        <w:t>Wydział Gospodarczy KRS</w:t>
      </w:r>
      <w:r w:rsidR="0097270B">
        <w:rPr>
          <w:rFonts w:eastAsia="Calibri"/>
          <w:sz w:val="22"/>
          <w:szCs w:val="22"/>
          <w:lang w:eastAsia="en-US"/>
        </w:rPr>
        <w:t xml:space="preserve"> pod nr </w:t>
      </w:r>
      <w:r w:rsidRPr="005459CA">
        <w:rPr>
          <w:rFonts w:eastAsia="Calibri"/>
          <w:sz w:val="22"/>
          <w:szCs w:val="22"/>
          <w:lang w:eastAsia="en-US"/>
        </w:rPr>
        <w:t xml:space="preserve">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w:t>
      </w:r>
      <w:r w:rsidR="006D4281">
        <w:rPr>
          <w:rFonts w:eastAsia="Calibri"/>
          <w:sz w:val="22"/>
          <w:szCs w:val="22"/>
          <w:lang w:eastAsia="en-US"/>
        </w:rPr>
        <w:t xml:space="preserve"> (</w:t>
      </w:r>
      <w:r w:rsidR="001E2F34" w:rsidRPr="001E2F34">
        <w:rPr>
          <w:rFonts w:eastAsia="Calibri"/>
          <w:sz w:val="22"/>
          <w:szCs w:val="22"/>
          <w:lang w:eastAsia="en-US"/>
        </w:rPr>
        <w:t xml:space="preserve"> </w:t>
      </w:r>
      <w:r w:rsidR="006D4281" w:rsidRPr="00875818">
        <w:rPr>
          <w:sz w:val="24"/>
          <w:szCs w:val="24"/>
        </w:rPr>
        <w:t>Dz. U</w:t>
      </w:r>
      <w:r w:rsidR="006D4281">
        <w:rPr>
          <w:sz w:val="24"/>
          <w:szCs w:val="24"/>
        </w:rPr>
        <w:t xml:space="preserve">. z 2022 </w:t>
      </w:r>
      <w:r w:rsidR="006D4281" w:rsidRPr="00875818">
        <w:rPr>
          <w:sz w:val="24"/>
          <w:szCs w:val="24"/>
        </w:rPr>
        <w:t>r</w:t>
      </w:r>
      <w:r w:rsidR="006D4281">
        <w:rPr>
          <w:sz w:val="24"/>
          <w:szCs w:val="24"/>
        </w:rPr>
        <w:t>. poz. 893</w:t>
      </w:r>
      <w:r w:rsidR="001E2F34" w:rsidRPr="001E2F34">
        <w:rPr>
          <w:rFonts w:eastAsia="Calibri"/>
          <w:sz w:val="22"/>
          <w:szCs w:val="22"/>
          <w:lang w:eastAsia="en-US"/>
        </w:rPr>
        <w:t>).</w:t>
      </w:r>
    </w:p>
    <w:p w14:paraId="6BA4BC02" w14:textId="48D43190"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97270B">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D48ADC" w:rsidR="003E116C"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857480">
        <w:rPr>
          <w:rFonts w:eastAsia="Calibri"/>
          <w:sz w:val="22"/>
          <w:szCs w:val="22"/>
          <w:lang w:eastAsia="en-US"/>
        </w:rPr>
        <w:t>Zastępcę Dyrektora IGB Mazovia</w:t>
      </w:r>
    </w:p>
    <w:p w14:paraId="3CBD27E5" w14:textId="7FB4673C" w:rsidR="00857480" w:rsidRPr="00BF4F67" w:rsidRDefault="00857480" w:rsidP="003E116C">
      <w:pPr>
        <w:numPr>
          <w:ilvl w:val="0"/>
          <w:numId w:val="9"/>
        </w:numPr>
        <w:tabs>
          <w:tab w:val="left" w:pos="2204"/>
        </w:tabs>
        <w:spacing w:line="276" w:lineRule="auto"/>
        <w:ind w:left="284" w:hanging="284"/>
        <w:jc w:val="both"/>
        <w:rPr>
          <w:rFonts w:eastAsia="Calibri"/>
          <w:sz w:val="22"/>
          <w:szCs w:val="22"/>
          <w:lang w:eastAsia="en-US"/>
        </w:rPr>
      </w:pPr>
      <w:r>
        <w:rPr>
          <w:rFonts w:eastAsia="Calibri"/>
          <w:sz w:val="22"/>
          <w:szCs w:val="22"/>
          <w:lang w:eastAsia="en-US"/>
        </w:rPr>
        <w:t>………………………..- Pełnomocnika IGB Mazovia</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Default="003E116C" w:rsidP="003E116C">
      <w:pPr>
        <w:rPr>
          <w:rFonts w:eastAsia="Calibri"/>
          <w:sz w:val="22"/>
          <w:szCs w:val="22"/>
          <w:lang w:eastAsia="en-US"/>
        </w:rPr>
      </w:pPr>
      <w:r w:rsidRPr="005459CA">
        <w:rPr>
          <w:rFonts w:eastAsia="Calibri"/>
          <w:sz w:val="22"/>
          <w:szCs w:val="22"/>
          <w:lang w:eastAsia="en-US"/>
        </w:rPr>
        <w:t>o następującej treści:</w:t>
      </w:r>
    </w:p>
    <w:p w14:paraId="4CBB0D0A" w14:textId="77777777" w:rsidR="008E54E0" w:rsidRPr="007B601E" w:rsidRDefault="008E54E0" w:rsidP="003E116C">
      <w:pPr>
        <w:rPr>
          <w:rFonts w:eastAsia="Calibri"/>
          <w:sz w:val="22"/>
          <w:szCs w:val="22"/>
          <w:lang w:eastAsia="en-US"/>
        </w:rPr>
      </w:pP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1E929F55"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857480">
        <w:rPr>
          <w:rFonts w:eastAsia="Calibri"/>
          <w:bCs/>
          <w:sz w:val="22"/>
          <w:szCs w:val="22"/>
          <w:lang w:eastAsia="en-US"/>
        </w:rPr>
        <w:t xml:space="preserve">kanistrów </w:t>
      </w:r>
      <w:r w:rsidR="004D01F7">
        <w:rPr>
          <w:rFonts w:eastAsia="Calibri"/>
          <w:bCs/>
          <w:sz w:val="22"/>
          <w:szCs w:val="22"/>
          <w:lang w:eastAsia="en-US"/>
        </w:rPr>
        <w:t xml:space="preserve">wraz z nakrętkami </w:t>
      </w:r>
      <w:bookmarkStart w:id="0" w:name="_GoBack"/>
      <w:bookmarkEnd w:id="0"/>
      <w:r w:rsidR="00BB4B11">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EA399A">
        <w:rPr>
          <w:rFonts w:eastAsia="Calibri"/>
          <w:bCs/>
          <w:sz w:val="22"/>
          <w:szCs w:val="22"/>
          <w:lang w:eastAsia="en-US"/>
        </w:rPr>
        <w:t xml:space="preserve"> - zakład Wołó</w:t>
      </w:r>
      <w:r w:rsidR="00BB4B11">
        <w:rPr>
          <w:rFonts w:eastAsia="Calibri"/>
          <w:bCs/>
          <w:sz w:val="22"/>
          <w:szCs w:val="22"/>
          <w:lang w:eastAsia="en-US"/>
        </w:rPr>
        <w:t>w</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1574C32E" w:rsidR="00AE6201" w:rsidRDefault="00AE6201" w:rsidP="008E54E0">
      <w:pPr>
        <w:tabs>
          <w:tab w:val="left" w:pos="426"/>
        </w:tabs>
        <w:contextualSpacing/>
        <w:jc w:val="both"/>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4B803425" w14:textId="51906224" w:rsidR="003E116C" w:rsidRPr="008E54E0"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t>
      </w:r>
      <w:r w:rsidR="00BB4B11">
        <w:rPr>
          <w:rFonts w:eastAsia="Calibri"/>
          <w:sz w:val="22"/>
          <w:szCs w:val="22"/>
          <w:lang w:eastAsia="en-US"/>
        </w:rPr>
        <w:t>do obrotu.</w:t>
      </w:r>
    </w:p>
    <w:p w14:paraId="3B706898" w14:textId="5B803BDA" w:rsidR="008E54E0" w:rsidRPr="00D40647" w:rsidRDefault="008E54E0"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Wykonawca wraz z towarem dostarczy świadectwo jakości produktu  - na żądanie  Zamawiającego. </w:t>
      </w:r>
    </w:p>
    <w:p w14:paraId="105D435D" w14:textId="08F2D658" w:rsidR="00530247" w:rsidRPr="00D40647" w:rsidRDefault="008E54E0" w:rsidP="00530247">
      <w:pPr>
        <w:autoSpaceDE w:val="0"/>
        <w:autoSpaceDN w:val="0"/>
        <w:jc w:val="both"/>
        <w:rPr>
          <w:b/>
          <w:bCs/>
          <w:sz w:val="22"/>
          <w:szCs w:val="22"/>
        </w:rPr>
      </w:pPr>
      <w:r>
        <w:rPr>
          <w:sz w:val="22"/>
          <w:szCs w:val="22"/>
        </w:rPr>
        <w:t>3</w:t>
      </w:r>
      <w:r w:rsidR="00530247" w:rsidRPr="00D40647">
        <w:rPr>
          <w:sz w:val="22"/>
          <w:szCs w:val="22"/>
        </w:rPr>
        <w:t xml:space="preserve">. Dostarczony asortyment nie może nosić żadnych oznak uszkodzeń fizycznych, zabrudzeń    oraz </w:t>
      </w:r>
      <w:r w:rsidR="00DF32F5">
        <w:rPr>
          <w:sz w:val="22"/>
          <w:szCs w:val="22"/>
        </w:rPr>
        <w:t xml:space="preserve"> </w:t>
      </w:r>
      <w:r w:rsidR="00530247" w:rsidRPr="00D40647">
        <w:rPr>
          <w:sz w:val="22"/>
          <w:szCs w:val="22"/>
        </w:rPr>
        <w:t xml:space="preserve">innych wad mających wpływ na </w:t>
      </w:r>
      <w:r w:rsidR="00FD1AEB">
        <w:rPr>
          <w:sz w:val="22"/>
          <w:szCs w:val="22"/>
        </w:rPr>
        <w:t xml:space="preserve">ich </w:t>
      </w:r>
      <w:r w:rsidR="008F27D9">
        <w:rPr>
          <w:sz w:val="22"/>
          <w:szCs w:val="22"/>
        </w:rPr>
        <w:t xml:space="preserve">wartość użytkową. </w:t>
      </w:r>
    </w:p>
    <w:p w14:paraId="64EE0B0B" w14:textId="45523367" w:rsidR="00530247" w:rsidRPr="00D40647" w:rsidRDefault="008E54E0" w:rsidP="00530247">
      <w:pPr>
        <w:autoSpaceDE w:val="0"/>
        <w:autoSpaceDN w:val="0"/>
        <w:jc w:val="both"/>
        <w:rPr>
          <w:b/>
          <w:bCs/>
          <w:sz w:val="22"/>
          <w:szCs w:val="22"/>
        </w:rPr>
      </w:pPr>
      <w:r>
        <w:rPr>
          <w:sz w:val="22"/>
          <w:szCs w:val="22"/>
        </w:rPr>
        <w:t>4</w:t>
      </w:r>
      <w:r w:rsidR="00530247" w:rsidRPr="00D40647">
        <w:rPr>
          <w:sz w:val="22"/>
          <w:szCs w:val="22"/>
        </w:rPr>
        <w:t>. Wykonawca dostarczy przedmiot zamówienia w opakowaniach zbiorczych zapewniających odpowiednie zabezpiec</w:t>
      </w:r>
      <w:r w:rsidR="008F27D9">
        <w:rPr>
          <w:sz w:val="22"/>
          <w:szCs w:val="22"/>
        </w:rPr>
        <w:t>zenie dostarczanego asortymentu .</w:t>
      </w:r>
    </w:p>
    <w:p w14:paraId="1B2A910C" w14:textId="5224DCFC" w:rsidR="003E116C" w:rsidRDefault="008E54E0" w:rsidP="00980970">
      <w:pPr>
        <w:autoSpaceDE w:val="0"/>
        <w:autoSpaceDN w:val="0"/>
        <w:jc w:val="both"/>
        <w:rPr>
          <w:sz w:val="22"/>
          <w:szCs w:val="22"/>
        </w:rPr>
      </w:pPr>
      <w:r>
        <w:rPr>
          <w:sz w:val="22"/>
          <w:szCs w:val="22"/>
        </w:rPr>
        <w:t>5</w:t>
      </w:r>
      <w:r w:rsidR="00530247" w:rsidRPr="00D40647">
        <w:rPr>
          <w:sz w:val="22"/>
          <w:szCs w:val="22"/>
        </w:rPr>
        <w:t xml:space="preserve">.Każda dostawa zostanie poprzedzona zamówieniem określającym ilość </w:t>
      </w:r>
      <w:r w:rsidR="00E260F9">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6B3E8171" w14:textId="77777777" w:rsidR="008E54E0" w:rsidRDefault="008E54E0" w:rsidP="003E116C">
      <w:pPr>
        <w:autoSpaceDE w:val="0"/>
        <w:autoSpaceDN w:val="0"/>
        <w:adjustRightInd w:val="0"/>
        <w:jc w:val="center"/>
        <w:rPr>
          <w:rFonts w:eastAsia="Calibri"/>
          <w:b/>
          <w:bCs/>
          <w:color w:val="000000"/>
          <w:sz w:val="22"/>
          <w:szCs w:val="22"/>
          <w:lang w:eastAsia="en-US"/>
        </w:rPr>
      </w:pPr>
    </w:p>
    <w:p w14:paraId="57F8BA58" w14:textId="77777777" w:rsidR="008E54E0" w:rsidRDefault="008E54E0" w:rsidP="003E116C">
      <w:pPr>
        <w:autoSpaceDE w:val="0"/>
        <w:autoSpaceDN w:val="0"/>
        <w:adjustRightInd w:val="0"/>
        <w:jc w:val="center"/>
        <w:rPr>
          <w:rFonts w:eastAsia="Calibri"/>
          <w:b/>
          <w:bCs/>
          <w:color w:val="000000"/>
          <w:sz w:val="22"/>
          <w:szCs w:val="22"/>
          <w:lang w:eastAsia="en-US"/>
        </w:rPr>
      </w:pPr>
    </w:p>
    <w:p w14:paraId="7C11AA31" w14:textId="77777777" w:rsidR="008E54E0" w:rsidRDefault="008E54E0"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245261A4"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Termin wykonania umowy:</w:t>
      </w:r>
      <w:r w:rsidR="009D0D32">
        <w:rPr>
          <w:rFonts w:eastAsia="Calibri"/>
          <w:color w:val="000000" w:themeColor="text1"/>
          <w:sz w:val="22"/>
          <w:szCs w:val="22"/>
          <w:lang w:eastAsia="en-US"/>
        </w:rPr>
        <w:t xml:space="preserve"> 6</w:t>
      </w:r>
      <w:r w:rsidR="00F679EB">
        <w:rPr>
          <w:rFonts w:eastAsia="Calibri"/>
          <w:color w:val="000000" w:themeColor="text1"/>
          <w:sz w:val="22"/>
          <w:szCs w:val="22"/>
          <w:lang w:eastAsia="en-US"/>
        </w:rPr>
        <w:t xml:space="preserve"> miesięcy</w:t>
      </w:r>
      <w:r w:rsidR="00822A73">
        <w:rPr>
          <w:rFonts w:eastAsia="Calibri"/>
          <w:color w:val="000000" w:themeColor="text1"/>
          <w:sz w:val="22"/>
          <w:szCs w:val="22"/>
          <w:lang w:eastAsia="en-US"/>
        </w:rPr>
        <w:t xml:space="preserve"> </w:t>
      </w:r>
      <w:r w:rsidR="003F498E" w:rsidRPr="00BC268E">
        <w:rPr>
          <w:rFonts w:eastAsia="Calibri"/>
          <w:color w:val="000000" w:themeColor="text1"/>
          <w:sz w:val="22"/>
          <w:szCs w:val="22"/>
          <w:lang w:eastAsia="en-US"/>
        </w:rPr>
        <w:t>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6012A0D3" w:rsidR="003E116C" w:rsidRPr="007B4943" w:rsidRDefault="00D40647" w:rsidP="007B4943">
      <w:pPr>
        <w:tabs>
          <w:tab w:val="num" w:pos="720"/>
          <w:tab w:val="num" w:pos="1080"/>
        </w:tabs>
        <w:autoSpaceDE w:val="0"/>
        <w:autoSpaceDN w:val="0"/>
        <w:adjustRightInd w:val="0"/>
        <w:contextualSpacing/>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822A73">
        <w:rPr>
          <w:rFonts w:eastAsia="Calibri"/>
          <w:sz w:val="22"/>
          <w:szCs w:val="22"/>
          <w:lang w:eastAsia="en-US"/>
        </w:rPr>
        <w:t xml:space="preserve">-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0F7E4678" w:rsidR="00C631F0" w:rsidRPr="00C631F0" w:rsidRDefault="00C631F0" w:rsidP="00C631F0">
      <w:pPr>
        <w:jc w:val="both"/>
        <w:rPr>
          <w:rFonts w:eastAsia="Calibri"/>
          <w:sz w:val="22"/>
          <w:szCs w:val="22"/>
          <w:lang w:eastAsia="en-US"/>
        </w:rPr>
      </w:pPr>
      <w:r>
        <w:rPr>
          <w:rFonts w:eastAsia="Calibri"/>
          <w:sz w:val="22"/>
          <w:szCs w:val="22"/>
          <w:lang w:eastAsia="en-US"/>
        </w:rPr>
        <w:t>2.</w:t>
      </w:r>
      <w:r w:rsidR="00CB2583">
        <w:rPr>
          <w:rFonts w:eastAsia="Calibri"/>
          <w:sz w:val="22"/>
          <w:szCs w:val="22"/>
          <w:lang w:eastAsia="en-US"/>
        </w:rPr>
        <w:t xml:space="preserve"> </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57E699E"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xml:space="preserve">. Z tytułu załadunku, transportu </w:t>
      </w:r>
      <w:r>
        <w:rPr>
          <w:rFonts w:eastAsia="Calibri"/>
          <w:color w:val="000000"/>
          <w:sz w:val="22"/>
          <w:szCs w:val="22"/>
          <w:lang w:eastAsia="en-US"/>
        </w:rPr>
        <w:t xml:space="preserve">i dostawy </w:t>
      </w:r>
      <w:r w:rsidR="008F27D9">
        <w:rPr>
          <w:rFonts w:eastAsia="Calibri"/>
          <w:color w:val="000000"/>
          <w:sz w:val="22"/>
          <w:szCs w:val="22"/>
          <w:lang w:eastAsia="en-US"/>
        </w:rPr>
        <w:t>przedmiotu umowy</w:t>
      </w:r>
      <w:r>
        <w:rPr>
          <w:rFonts w:eastAsia="Calibri"/>
          <w:color w:val="000000"/>
          <w:sz w:val="22"/>
          <w:szCs w:val="22"/>
          <w:lang w:eastAsia="en-US"/>
        </w:rPr>
        <w:t xml:space="preserve"> do zakładu </w:t>
      </w:r>
      <w:r w:rsidR="003E116C" w:rsidRPr="00E13453">
        <w:rPr>
          <w:rFonts w:eastAsia="Calibri"/>
          <w:color w:val="000000"/>
          <w:sz w:val="22"/>
          <w:szCs w:val="22"/>
          <w:lang w:eastAsia="en-US"/>
        </w:rPr>
        <w:t xml:space="preserve"> Wykonawcy nie przysługuje odrębne wynagrodzenie.</w:t>
      </w:r>
    </w:p>
    <w:p w14:paraId="1B16957B" w14:textId="25A34D68"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w:t>
      </w:r>
      <w:r w:rsidR="00FC7459">
        <w:rPr>
          <w:color w:val="000000" w:themeColor="text1"/>
          <w:sz w:val="22"/>
          <w:szCs w:val="22"/>
          <w:lang w:eastAsia="zh-CN"/>
        </w:rPr>
        <w:t xml:space="preserve">ub rezygnacji z części towarów </w:t>
      </w:r>
      <w:r w:rsidR="00C144AC" w:rsidRPr="00BB4B11">
        <w:rPr>
          <w:color w:val="000000" w:themeColor="text1"/>
          <w:sz w:val="22"/>
          <w:szCs w:val="22"/>
          <w:lang w:eastAsia="zh-CN"/>
        </w:rPr>
        <w:t>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0F590D95"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00CB2583">
        <w:rPr>
          <w:rFonts w:eastAsia="Calibri"/>
          <w:color w:val="000000"/>
          <w:sz w:val="22"/>
          <w:szCs w:val="22"/>
          <w:lang w:eastAsia="en-US"/>
        </w:rPr>
        <w:t>……….(</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sidR="00CB2583">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561591EB" w14:textId="77777777" w:rsidR="00BB4B11" w:rsidRDefault="00BB4B11" w:rsidP="003E116C">
      <w:pPr>
        <w:autoSpaceDE w:val="0"/>
        <w:autoSpaceDN w:val="0"/>
        <w:adjustRightInd w:val="0"/>
        <w:jc w:val="center"/>
        <w:rPr>
          <w:rFonts w:eastAsia="Calibri"/>
          <w:b/>
          <w:bCs/>
          <w:color w:val="000000"/>
          <w:sz w:val="22"/>
          <w:szCs w:val="22"/>
          <w:lang w:eastAsia="en-US"/>
        </w:rPr>
      </w:pPr>
    </w:p>
    <w:p w14:paraId="148BD5D1" w14:textId="77777777" w:rsidR="00BB4B11" w:rsidRDefault="00BB4B1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503D6ADE"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sidR="008F27D9">
        <w:rPr>
          <w:rFonts w:eastAsia="Calibri"/>
          <w:color w:val="000000"/>
          <w:sz w:val="22"/>
          <w:szCs w:val="22"/>
          <w:lang w:eastAsia="en-US"/>
        </w:rPr>
        <w:t xml:space="preserve"> , </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 xml:space="preserve">od daty odbioru </w:t>
      </w:r>
      <w:r w:rsidR="00A1333A">
        <w:rPr>
          <w:rFonts w:eastAsia="Calibri"/>
          <w:color w:val="000000"/>
          <w:sz w:val="22"/>
          <w:szCs w:val="22"/>
          <w:lang w:eastAsia="en-US"/>
        </w:rPr>
        <w:t xml:space="preserve">przedmiotu umowy </w:t>
      </w:r>
      <w:r>
        <w:rPr>
          <w:rFonts w:eastAsia="Calibri"/>
          <w:color w:val="000000"/>
          <w:sz w:val="22"/>
          <w:szCs w:val="22"/>
          <w:lang w:eastAsia="en-US"/>
        </w:rPr>
        <w:t>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2323B324"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sidR="008F27D9">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666AC818"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298B3F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36F6812C"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CB2583">
        <w:rPr>
          <w:color w:val="000000" w:themeColor="text1"/>
          <w:sz w:val="22"/>
          <w:szCs w:val="22"/>
          <w:lang w:eastAsia="zh-CN"/>
        </w:rPr>
        <w:t xml:space="preserve">wartości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00CB2583">
        <w:rPr>
          <w:color w:val="000000" w:themeColor="text1"/>
          <w:sz w:val="22"/>
          <w:szCs w:val="22"/>
          <w:lang w:eastAsia="zh-CN"/>
        </w:rPr>
        <w:t xml:space="preserve"> o której mowa w §8 </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158280FB" w14:textId="77777777" w:rsidR="001E069E" w:rsidRPr="00875818" w:rsidRDefault="00D21657" w:rsidP="001E069E">
      <w:pPr>
        <w:jc w:val="center"/>
        <w:rPr>
          <w:b/>
          <w:sz w:val="24"/>
          <w:szCs w:val="24"/>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 xml:space="preserve">KLAUZULA INFORMACYJNA </w:t>
      </w:r>
      <w:r w:rsidR="001E069E" w:rsidRPr="00875818">
        <w:rPr>
          <w:b/>
          <w:sz w:val="24"/>
          <w:szCs w:val="24"/>
        </w:rPr>
        <w:t>Administracja danych</w:t>
      </w:r>
    </w:p>
    <w:p w14:paraId="4A9ACDF6"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2FDC39B9" w14:textId="77777777" w:rsidR="001E069E" w:rsidRPr="00875818" w:rsidRDefault="001E069E" w:rsidP="001E069E">
      <w:pPr>
        <w:numPr>
          <w:ilvl w:val="0"/>
          <w:numId w:val="28"/>
        </w:numPr>
        <w:shd w:val="clear" w:color="auto" w:fill="FFFFFF"/>
        <w:tabs>
          <w:tab w:val="clear" w:pos="720"/>
        </w:tabs>
        <w:ind w:left="284" w:hanging="284"/>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sz w:val="24"/>
            <w:szCs w:val="24"/>
            <w:lang w:eastAsia="en-US"/>
          </w:rPr>
          <w:t>iod@ibgmazovia.pl</w:t>
        </w:r>
      </w:hyperlink>
    </w:p>
    <w:p w14:paraId="2E9F428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lastRenderedPageBreak/>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2EC70F9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25AE5E63"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D67D4D5"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035CB33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653210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E2745FE"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3B4CE15" w14:textId="77777777" w:rsidR="001E069E" w:rsidRDefault="001E069E" w:rsidP="001E069E">
      <w:pPr>
        <w:widowControl w:val="0"/>
        <w:snapToGrid w:val="0"/>
        <w:jc w:val="both"/>
        <w:rPr>
          <w:color w:val="000000"/>
          <w:sz w:val="24"/>
          <w:szCs w:val="24"/>
        </w:rPr>
      </w:pPr>
    </w:p>
    <w:p w14:paraId="45DF8244" w14:textId="099ADFA5" w:rsidR="003E116C" w:rsidRDefault="003E116C" w:rsidP="001E069E">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w:t>
      </w:r>
      <w:r>
        <w:rPr>
          <w:rFonts w:eastAsia="Calibri"/>
          <w:color w:val="000000"/>
          <w:sz w:val="22"/>
          <w:szCs w:val="22"/>
          <w:lang w:eastAsia="en-US"/>
        </w:rPr>
        <w:lastRenderedPageBreak/>
        <w:t>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34095E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336E4C5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FD1532" w:rsidRPr="00FD1532">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6D9FF5BD" w14:textId="77777777" w:rsidR="000704CA" w:rsidRDefault="000704CA" w:rsidP="003E116C"/>
    <w:p w14:paraId="2CA33D03" w14:textId="77777777" w:rsidR="000704CA" w:rsidRDefault="000704CA" w:rsidP="003E116C"/>
    <w:p w14:paraId="0D685E8E" w14:textId="77777777" w:rsidR="000704CA" w:rsidRDefault="000704CA" w:rsidP="003E116C"/>
    <w:p w14:paraId="7800257B" w14:textId="77777777" w:rsidR="000704CA" w:rsidRDefault="000704CA" w:rsidP="003E116C"/>
    <w:p w14:paraId="38AACCDB" w14:textId="77777777" w:rsidR="000704CA" w:rsidRDefault="000704CA" w:rsidP="003E116C"/>
    <w:p w14:paraId="0B81BA10" w14:textId="77777777" w:rsidR="000704CA" w:rsidRDefault="000704CA" w:rsidP="003E116C"/>
    <w:p w14:paraId="0ACBBCC0" w14:textId="77777777" w:rsidR="000704CA" w:rsidRDefault="000704CA" w:rsidP="003E116C"/>
    <w:p w14:paraId="4514C96C" w14:textId="77777777" w:rsidR="000704CA" w:rsidRDefault="000704CA" w:rsidP="003E116C"/>
    <w:p w14:paraId="49800C80" w14:textId="77777777" w:rsidR="000704CA" w:rsidRDefault="000704CA" w:rsidP="003E116C"/>
    <w:p w14:paraId="506C634A" w14:textId="77777777" w:rsidR="000704CA" w:rsidRDefault="000704CA" w:rsidP="003E116C"/>
    <w:p w14:paraId="6929F116" w14:textId="77777777" w:rsidR="000704CA" w:rsidRDefault="000704CA" w:rsidP="003E116C"/>
    <w:p w14:paraId="0912C5B8" w14:textId="77777777" w:rsidR="000704CA" w:rsidRDefault="000704CA" w:rsidP="003E116C"/>
    <w:p w14:paraId="3037C676" w14:textId="77777777" w:rsidR="000704CA" w:rsidRDefault="000704CA" w:rsidP="003E116C"/>
    <w:p w14:paraId="66C5738F" w14:textId="77777777" w:rsidR="000704CA" w:rsidRDefault="000704CA" w:rsidP="003E116C"/>
    <w:p w14:paraId="3FEF14DC" w14:textId="77777777" w:rsidR="000704CA" w:rsidRDefault="000704CA" w:rsidP="003E116C"/>
    <w:p w14:paraId="52000294" w14:textId="77777777" w:rsidR="000704CA" w:rsidRDefault="000704CA" w:rsidP="003E116C"/>
    <w:p w14:paraId="656FCC9E" w14:textId="77777777" w:rsidR="000704CA" w:rsidRDefault="000704CA" w:rsidP="003E116C"/>
    <w:p w14:paraId="0D09B5F9" w14:textId="77777777" w:rsidR="000704CA" w:rsidRDefault="000704CA" w:rsidP="003E116C"/>
    <w:p w14:paraId="4896CC80" w14:textId="77777777" w:rsidR="000704CA" w:rsidRDefault="000704CA" w:rsidP="003E116C"/>
    <w:p w14:paraId="5C30296F" w14:textId="77777777" w:rsidR="000704CA" w:rsidRDefault="000704CA" w:rsidP="003E116C"/>
    <w:p w14:paraId="3EB2667C" w14:textId="77777777" w:rsidR="000704CA" w:rsidRDefault="000704CA" w:rsidP="003E116C"/>
    <w:p w14:paraId="5D1270BF" w14:textId="77777777" w:rsidR="000704CA" w:rsidRDefault="000704CA" w:rsidP="003E116C"/>
    <w:p w14:paraId="277C3717" w14:textId="77777777" w:rsidR="000704CA" w:rsidRDefault="000704CA" w:rsidP="003E116C"/>
    <w:p w14:paraId="635A2FD1" w14:textId="77777777" w:rsidR="000704CA" w:rsidRDefault="000704CA" w:rsidP="003E116C"/>
    <w:p w14:paraId="15E94330" w14:textId="77777777" w:rsidR="000704CA" w:rsidRDefault="000704CA" w:rsidP="003E116C"/>
    <w:p w14:paraId="30C34F3F" w14:textId="77777777" w:rsidR="000704CA" w:rsidRDefault="000704CA" w:rsidP="003E116C"/>
    <w:p w14:paraId="4FC3F050" w14:textId="77777777" w:rsidR="000704CA" w:rsidRDefault="000704CA" w:rsidP="003E116C"/>
    <w:tbl>
      <w:tblPr>
        <w:tblpPr w:leftFromText="141" w:rightFromText="141" w:horzAnchor="margin" w:tblpXSpec="right" w:tblpY="1230"/>
        <w:tblW w:w="9244" w:type="dxa"/>
        <w:tblLayout w:type="fixed"/>
        <w:tblCellMar>
          <w:left w:w="70" w:type="dxa"/>
          <w:right w:w="70" w:type="dxa"/>
        </w:tblCellMar>
        <w:tblLook w:val="0000" w:firstRow="0" w:lastRow="0" w:firstColumn="0" w:lastColumn="0" w:noHBand="0" w:noVBand="0"/>
      </w:tblPr>
      <w:tblGrid>
        <w:gridCol w:w="2582"/>
        <w:gridCol w:w="567"/>
        <w:gridCol w:w="992"/>
        <w:gridCol w:w="1134"/>
        <w:gridCol w:w="1418"/>
        <w:gridCol w:w="850"/>
        <w:gridCol w:w="1701"/>
      </w:tblGrid>
      <w:tr w:rsidR="000704CA" w:rsidRPr="000704CA" w14:paraId="264E8242" w14:textId="77777777" w:rsidTr="000704CA">
        <w:tblPrEx>
          <w:tblCellMar>
            <w:top w:w="0" w:type="dxa"/>
            <w:bottom w:w="0" w:type="dxa"/>
          </w:tblCellMar>
        </w:tblPrEx>
        <w:trPr>
          <w:trHeight w:val="538"/>
        </w:trPr>
        <w:tc>
          <w:tcPr>
            <w:tcW w:w="2582" w:type="dxa"/>
            <w:tcBorders>
              <w:top w:val="single" w:sz="12" w:space="0" w:color="000000"/>
              <w:left w:val="single" w:sz="6" w:space="0" w:color="000000"/>
              <w:bottom w:val="nil"/>
              <w:right w:val="single" w:sz="6" w:space="0" w:color="000000"/>
            </w:tcBorders>
          </w:tcPr>
          <w:p w14:paraId="1206E715" w14:textId="58331804" w:rsidR="000704CA" w:rsidRPr="000704CA" w:rsidRDefault="000704CA" w:rsidP="000704CA">
            <w:pPr>
              <w:rPr>
                <w:b/>
                <w:bCs/>
              </w:rPr>
            </w:pPr>
            <w:r w:rsidRPr="000704CA">
              <w:rPr>
                <w:b/>
                <w:bCs/>
              </w:rPr>
              <w:lastRenderedPageBreak/>
              <w:t xml:space="preserve">Opis przedmiotu zamówienia </w:t>
            </w:r>
          </w:p>
        </w:tc>
        <w:tc>
          <w:tcPr>
            <w:tcW w:w="567" w:type="dxa"/>
            <w:tcBorders>
              <w:top w:val="single" w:sz="12" w:space="0" w:color="000000"/>
              <w:left w:val="single" w:sz="6" w:space="0" w:color="000000"/>
              <w:bottom w:val="nil"/>
              <w:right w:val="single" w:sz="6" w:space="0" w:color="000000"/>
            </w:tcBorders>
          </w:tcPr>
          <w:p w14:paraId="6294B644" w14:textId="4F7B0710" w:rsidR="000704CA" w:rsidRPr="000704CA" w:rsidRDefault="000704CA" w:rsidP="000704CA">
            <w:pPr>
              <w:rPr>
                <w:b/>
                <w:bCs/>
              </w:rPr>
            </w:pPr>
            <w:r w:rsidRPr="000704CA">
              <w:rPr>
                <w:b/>
                <w:bCs/>
              </w:rPr>
              <w:t>j</w:t>
            </w:r>
            <w:r>
              <w:rPr>
                <w:b/>
                <w:bCs/>
              </w:rPr>
              <w:t xml:space="preserve">. </w:t>
            </w:r>
            <w:r w:rsidRPr="000704CA">
              <w:rPr>
                <w:b/>
                <w:bCs/>
              </w:rPr>
              <w:t>m</w:t>
            </w:r>
            <w:r>
              <w:rPr>
                <w:b/>
                <w:bCs/>
              </w:rPr>
              <w:t>.</w:t>
            </w:r>
          </w:p>
        </w:tc>
        <w:tc>
          <w:tcPr>
            <w:tcW w:w="992" w:type="dxa"/>
            <w:tcBorders>
              <w:top w:val="single" w:sz="12" w:space="0" w:color="000000"/>
              <w:left w:val="single" w:sz="6" w:space="0" w:color="000000"/>
              <w:bottom w:val="nil"/>
              <w:right w:val="single" w:sz="6" w:space="0" w:color="000000"/>
            </w:tcBorders>
          </w:tcPr>
          <w:p w14:paraId="7E21271D" w14:textId="77777777" w:rsidR="000704CA" w:rsidRPr="000704CA" w:rsidRDefault="000704CA" w:rsidP="000704CA">
            <w:pPr>
              <w:rPr>
                <w:b/>
                <w:bCs/>
              </w:rPr>
            </w:pPr>
            <w:r w:rsidRPr="000704CA">
              <w:rPr>
                <w:b/>
                <w:bCs/>
              </w:rPr>
              <w:t>ilość</w:t>
            </w:r>
          </w:p>
        </w:tc>
        <w:tc>
          <w:tcPr>
            <w:tcW w:w="1134" w:type="dxa"/>
            <w:tcBorders>
              <w:top w:val="single" w:sz="12" w:space="0" w:color="000000"/>
              <w:left w:val="single" w:sz="6" w:space="0" w:color="000000"/>
              <w:bottom w:val="nil"/>
              <w:right w:val="single" w:sz="6" w:space="0" w:color="000000"/>
            </w:tcBorders>
          </w:tcPr>
          <w:p w14:paraId="58E690A0" w14:textId="77777777" w:rsidR="000704CA" w:rsidRPr="000704CA" w:rsidRDefault="000704CA" w:rsidP="000704CA">
            <w:pPr>
              <w:rPr>
                <w:b/>
                <w:bCs/>
              </w:rPr>
            </w:pPr>
            <w:r w:rsidRPr="000704CA">
              <w:rPr>
                <w:b/>
                <w:bCs/>
              </w:rPr>
              <w:t xml:space="preserve">Cena jedn. </w:t>
            </w:r>
          </w:p>
          <w:p w14:paraId="2047252A" w14:textId="77777777" w:rsidR="000704CA" w:rsidRPr="000704CA" w:rsidRDefault="000704CA" w:rsidP="000704CA">
            <w:pPr>
              <w:rPr>
                <w:b/>
                <w:bCs/>
              </w:rPr>
            </w:pPr>
            <w:r w:rsidRPr="000704CA">
              <w:rPr>
                <w:b/>
                <w:bCs/>
              </w:rPr>
              <w:t>netto</w:t>
            </w:r>
          </w:p>
        </w:tc>
        <w:tc>
          <w:tcPr>
            <w:tcW w:w="1418" w:type="dxa"/>
            <w:tcBorders>
              <w:top w:val="single" w:sz="12" w:space="0" w:color="000000"/>
              <w:left w:val="single" w:sz="6" w:space="0" w:color="000000"/>
              <w:bottom w:val="nil"/>
              <w:right w:val="single" w:sz="6" w:space="0" w:color="000000"/>
            </w:tcBorders>
          </w:tcPr>
          <w:p w14:paraId="64698A55" w14:textId="77777777" w:rsidR="000704CA" w:rsidRPr="000704CA" w:rsidRDefault="000704CA" w:rsidP="000704CA">
            <w:pPr>
              <w:rPr>
                <w:b/>
                <w:bCs/>
              </w:rPr>
            </w:pPr>
            <w:r w:rsidRPr="000704CA">
              <w:rPr>
                <w:b/>
                <w:bCs/>
              </w:rPr>
              <w:t>Wartość netto</w:t>
            </w:r>
          </w:p>
        </w:tc>
        <w:tc>
          <w:tcPr>
            <w:tcW w:w="850" w:type="dxa"/>
            <w:tcBorders>
              <w:top w:val="single" w:sz="12" w:space="0" w:color="000000"/>
              <w:left w:val="single" w:sz="6" w:space="0" w:color="000000"/>
              <w:bottom w:val="nil"/>
              <w:right w:val="nil"/>
            </w:tcBorders>
          </w:tcPr>
          <w:p w14:paraId="3FECC30F" w14:textId="77777777" w:rsidR="000704CA" w:rsidRPr="000704CA" w:rsidRDefault="000704CA" w:rsidP="000704CA">
            <w:pPr>
              <w:rPr>
                <w:b/>
                <w:bCs/>
              </w:rPr>
            </w:pPr>
            <w:r w:rsidRPr="000704CA">
              <w:rPr>
                <w:b/>
                <w:bCs/>
              </w:rPr>
              <w:t>VAT</w:t>
            </w:r>
          </w:p>
        </w:tc>
        <w:tc>
          <w:tcPr>
            <w:tcW w:w="1701" w:type="dxa"/>
            <w:tcBorders>
              <w:top w:val="single" w:sz="12" w:space="0" w:color="000000"/>
              <w:left w:val="single" w:sz="6" w:space="0" w:color="000000"/>
              <w:bottom w:val="nil"/>
              <w:right w:val="single" w:sz="12" w:space="0" w:color="000000"/>
            </w:tcBorders>
          </w:tcPr>
          <w:p w14:paraId="7903EAAA" w14:textId="77777777" w:rsidR="000704CA" w:rsidRPr="000704CA" w:rsidRDefault="000704CA" w:rsidP="000704CA">
            <w:pPr>
              <w:rPr>
                <w:b/>
                <w:bCs/>
              </w:rPr>
            </w:pPr>
            <w:r w:rsidRPr="000704CA">
              <w:rPr>
                <w:b/>
                <w:bCs/>
              </w:rPr>
              <w:t>Wartość brutto</w:t>
            </w:r>
          </w:p>
        </w:tc>
      </w:tr>
      <w:tr w:rsidR="000704CA" w:rsidRPr="000704CA" w14:paraId="54AA9A8B" w14:textId="77777777" w:rsidTr="000704CA">
        <w:tblPrEx>
          <w:tblCellMar>
            <w:top w:w="0" w:type="dxa"/>
            <w:bottom w:w="0" w:type="dxa"/>
          </w:tblCellMar>
        </w:tblPrEx>
        <w:trPr>
          <w:trHeight w:val="2119"/>
        </w:trPr>
        <w:tc>
          <w:tcPr>
            <w:tcW w:w="2582" w:type="dxa"/>
            <w:tcBorders>
              <w:top w:val="single" w:sz="6" w:space="0" w:color="000000"/>
              <w:left w:val="single" w:sz="6" w:space="0" w:color="000000"/>
              <w:bottom w:val="single" w:sz="6" w:space="0" w:color="000000"/>
              <w:right w:val="single" w:sz="6" w:space="0" w:color="000000"/>
            </w:tcBorders>
          </w:tcPr>
          <w:p w14:paraId="1DA09255" w14:textId="12CC6A7D" w:rsidR="000704CA" w:rsidRPr="000704CA" w:rsidRDefault="000704CA" w:rsidP="000704CA"/>
          <w:p w14:paraId="79A02E71" w14:textId="333026B4" w:rsidR="000704CA" w:rsidRDefault="000704CA" w:rsidP="000704CA">
            <w:pPr>
              <w:rPr>
                <w:rFonts w:ascii="Calibri" w:hAnsi="Calibri"/>
                <w:color w:val="000000"/>
                <w:sz w:val="18"/>
                <w:szCs w:val="18"/>
              </w:rPr>
            </w:pPr>
            <w:r>
              <w:rPr>
                <w:rFonts w:ascii="Calibri" w:hAnsi="Calibri"/>
                <w:color w:val="000000"/>
                <w:sz w:val="18"/>
                <w:szCs w:val="18"/>
              </w:rPr>
              <w:t>Kanister o pojemności 5000 ml.</w:t>
            </w:r>
            <w:r>
              <w:rPr>
                <w:rFonts w:ascii="Calibri" w:hAnsi="Calibri"/>
                <w:color w:val="000000"/>
                <w:sz w:val="18"/>
                <w:szCs w:val="18"/>
              </w:rPr>
              <w:t xml:space="preserve"> </w:t>
            </w:r>
            <w:r>
              <w:rPr>
                <w:rFonts w:ascii="Calibri" w:hAnsi="Calibri"/>
                <w:color w:val="000000"/>
                <w:sz w:val="18"/>
                <w:szCs w:val="18"/>
              </w:rPr>
              <w:t>Rodzaj materiału</w:t>
            </w:r>
            <w:r>
              <w:rPr>
                <w:rFonts w:ascii="Calibri" w:hAnsi="Calibri"/>
                <w:color w:val="000000"/>
                <w:sz w:val="18"/>
                <w:szCs w:val="18"/>
              </w:rPr>
              <w:t xml:space="preserve"> </w:t>
            </w:r>
            <w:r>
              <w:rPr>
                <w:rFonts w:ascii="Calibri" w:hAnsi="Calibri"/>
                <w:color w:val="000000"/>
                <w:sz w:val="18"/>
                <w:szCs w:val="18"/>
              </w:rPr>
              <w:t>:HDPE kolor:</w:t>
            </w:r>
            <w:r>
              <w:rPr>
                <w:rFonts w:ascii="Calibri" w:hAnsi="Calibri"/>
                <w:color w:val="000000"/>
                <w:sz w:val="18"/>
                <w:szCs w:val="18"/>
              </w:rPr>
              <w:t xml:space="preserve"> </w:t>
            </w:r>
            <w:r>
              <w:rPr>
                <w:rFonts w:ascii="Calibri" w:hAnsi="Calibri"/>
                <w:color w:val="000000"/>
                <w:sz w:val="18"/>
                <w:szCs w:val="18"/>
              </w:rPr>
              <w:t>naturalny,</w:t>
            </w:r>
            <w:r>
              <w:rPr>
                <w:rFonts w:ascii="Calibri" w:hAnsi="Calibri"/>
                <w:color w:val="000000"/>
                <w:sz w:val="18"/>
                <w:szCs w:val="18"/>
              </w:rPr>
              <w:t xml:space="preserve"> </w:t>
            </w:r>
            <w:r>
              <w:rPr>
                <w:rFonts w:ascii="Calibri" w:hAnsi="Calibri"/>
                <w:color w:val="000000"/>
                <w:sz w:val="18"/>
                <w:szCs w:val="18"/>
              </w:rPr>
              <w:t>bezbarwny.</w:t>
            </w:r>
            <w:r>
              <w:rPr>
                <w:rFonts w:ascii="Calibri" w:hAnsi="Calibri"/>
                <w:color w:val="000000"/>
                <w:sz w:val="18"/>
                <w:szCs w:val="18"/>
              </w:rPr>
              <w:t xml:space="preserve"> </w:t>
            </w:r>
            <w:r>
              <w:rPr>
                <w:rFonts w:ascii="Calibri" w:hAnsi="Calibri"/>
                <w:color w:val="000000"/>
                <w:sz w:val="18"/>
                <w:szCs w:val="18"/>
              </w:rPr>
              <w:t>Waga:</w:t>
            </w:r>
            <w:r>
              <w:rPr>
                <w:rFonts w:ascii="Calibri" w:hAnsi="Calibri"/>
                <w:color w:val="000000"/>
                <w:sz w:val="18"/>
                <w:szCs w:val="18"/>
              </w:rPr>
              <w:t xml:space="preserve"> </w:t>
            </w:r>
            <w:r>
              <w:rPr>
                <w:rFonts w:ascii="Calibri" w:hAnsi="Calibri"/>
                <w:color w:val="000000"/>
                <w:sz w:val="18"/>
                <w:szCs w:val="18"/>
              </w:rPr>
              <w:t>min 140g.Wymiary:wysokość 278-285 mm,</w:t>
            </w:r>
            <w:r>
              <w:rPr>
                <w:rFonts w:ascii="Calibri" w:hAnsi="Calibri"/>
                <w:color w:val="000000"/>
                <w:sz w:val="18"/>
                <w:szCs w:val="18"/>
              </w:rPr>
              <w:t xml:space="preserve"> </w:t>
            </w:r>
            <w:r>
              <w:rPr>
                <w:rFonts w:ascii="Calibri" w:hAnsi="Calibri"/>
                <w:color w:val="000000"/>
                <w:sz w:val="18"/>
                <w:szCs w:val="18"/>
              </w:rPr>
              <w:t>długość 185-195 mm,</w:t>
            </w:r>
            <w:r>
              <w:rPr>
                <w:rFonts w:ascii="Calibri" w:hAnsi="Calibri"/>
                <w:color w:val="000000"/>
                <w:sz w:val="18"/>
                <w:szCs w:val="18"/>
              </w:rPr>
              <w:t xml:space="preserve"> </w:t>
            </w:r>
            <w:r>
              <w:rPr>
                <w:rFonts w:ascii="Calibri" w:hAnsi="Calibri"/>
                <w:color w:val="000000"/>
                <w:sz w:val="18"/>
                <w:szCs w:val="18"/>
              </w:rPr>
              <w:t>szerokość 125-130 mm.</w:t>
            </w:r>
          </w:p>
          <w:p w14:paraId="6FEB8D06" w14:textId="3EB1B333" w:rsidR="000704CA" w:rsidRDefault="000704CA" w:rsidP="000704CA">
            <w:pPr>
              <w:rPr>
                <w:rFonts w:ascii="Calibri" w:hAnsi="Calibri"/>
                <w:color w:val="000000"/>
                <w:sz w:val="18"/>
                <w:szCs w:val="18"/>
              </w:rPr>
            </w:pPr>
            <w:r>
              <w:rPr>
                <w:rFonts w:ascii="Calibri" w:hAnsi="Calibri"/>
                <w:color w:val="000000"/>
                <w:sz w:val="18"/>
                <w:szCs w:val="18"/>
              </w:rPr>
              <w:t>Średnica/rodzaj gwintu:</w:t>
            </w:r>
            <w:r>
              <w:rPr>
                <w:rFonts w:ascii="Calibri" w:hAnsi="Calibri"/>
                <w:color w:val="000000"/>
                <w:sz w:val="18"/>
                <w:szCs w:val="18"/>
              </w:rPr>
              <w:t xml:space="preserve"> </w:t>
            </w:r>
            <w:r>
              <w:rPr>
                <w:rFonts w:ascii="Calibri" w:hAnsi="Calibri"/>
                <w:color w:val="000000"/>
                <w:sz w:val="18"/>
                <w:szCs w:val="18"/>
              </w:rPr>
              <w:t>fi 38.Przeznaczenie:do produktów chemii gospodarczej.</w:t>
            </w:r>
            <w:r>
              <w:rPr>
                <w:rFonts w:ascii="Calibri" w:hAnsi="Calibri"/>
                <w:color w:val="000000"/>
                <w:sz w:val="18"/>
                <w:szCs w:val="18"/>
              </w:rPr>
              <w:t xml:space="preserve"> </w:t>
            </w:r>
            <w:r>
              <w:rPr>
                <w:rFonts w:ascii="Calibri" w:hAnsi="Calibri"/>
                <w:color w:val="000000"/>
                <w:sz w:val="18"/>
                <w:szCs w:val="18"/>
              </w:rPr>
              <w:t>System pakowania:</w:t>
            </w:r>
            <w:r>
              <w:rPr>
                <w:rFonts w:ascii="Calibri" w:hAnsi="Calibri"/>
                <w:color w:val="000000"/>
                <w:sz w:val="18"/>
                <w:szCs w:val="18"/>
              </w:rPr>
              <w:t xml:space="preserve"> </w:t>
            </w:r>
            <w:r>
              <w:rPr>
                <w:rFonts w:ascii="Calibri" w:hAnsi="Calibri"/>
                <w:color w:val="000000"/>
                <w:sz w:val="18"/>
                <w:szCs w:val="18"/>
              </w:rPr>
              <w:t>paleta</w:t>
            </w:r>
            <w:r>
              <w:rPr>
                <w:rFonts w:ascii="Calibri" w:hAnsi="Calibri"/>
                <w:color w:val="000000"/>
                <w:sz w:val="18"/>
                <w:szCs w:val="18"/>
              </w:rPr>
              <w:t>.</w:t>
            </w:r>
          </w:p>
          <w:p w14:paraId="341A77BC" w14:textId="77777777" w:rsidR="000704CA" w:rsidRPr="000704CA" w:rsidRDefault="000704CA" w:rsidP="000704CA"/>
        </w:tc>
        <w:tc>
          <w:tcPr>
            <w:tcW w:w="567" w:type="dxa"/>
            <w:tcBorders>
              <w:top w:val="single" w:sz="6" w:space="0" w:color="000000"/>
              <w:left w:val="single" w:sz="6" w:space="0" w:color="000000"/>
              <w:bottom w:val="single" w:sz="6" w:space="0" w:color="000000"/>
              <w:right w:val="single" w:sz="6" w:space="0" w:color="000000"/>
            </w:tcBorders>
          </w:tcPr>
          <w:p w14:paraId="48385326" w14:textId="77777777" w:rsidR="000704CA" w:rsidRPr="000704CA" w:rsidRDefault="000704CA" w:rsidP="000704CA">
            <w:r w:rsidRPr="000704CA">
              <w:t>SZT</w:t>
            </w:r>
          </w:p>
        </w:tc>
        <w:tc>
          <w:tcPr>
            <w:tcW w:w="992" w:type="dxa"/>
            <w:tcBorders>
              <w:top w:val="single" w:sz="6" w:space="0" w:color="000000"/>
              <w:left w:val="single" w:sz="6" w:space="0" w:color="000000"/>
              <w:bottom w:val="single" w:sz="6" w:space="0" w:color="000000"/>
              <w:right w:val="single" w:sz="6" w:space="0" w:color="000000"/>
            </w:tcBorders>
          </w:tcPr>
          <w:p w14:paraId="33DAC06E" w14:textId="297F46D0" w:rsidR="000704CA" w:rsidRPr="000704CA" w:rsidRDefault="000704CA" w:rsidP="000704CA">
            <w:r>
              <w:t>20000</w:t>
            </w:r>
          </w:p>
        </w:tc>
        <w:tc>
          <w:tcPr>
            <w:tcW w:w="1134" w:type="dxa"/>
            <w:tcBorders>
              <w:top w:val="single" w:sz="6" w:space="0" w:color="000000"/>
              <w:left w:val="single" w:sz="6" w:space="0" w:color="000000"/>
              <w:bottom w:val="single" w:sz="6" w:space="0" w:color="000000"/>
              <w:right w:val="single" w:sz="6" w:space="0" w:color="000000"/>
            </w:tcBorders>
          </w:tcPr>
          <w:p w14:paraId="6A151DD1" w14:textId="77777777" w:rsidR="000704CA" w:rsidRPr="000704CA" w:rsidRDefault="000704CA" w:rsidP="000704CA"/>
        </w:tc>
        <w:tc>
          <w:tcPr>
            <w:tcW w:w="1418" w:type="dxa"/>
            <w:tcBorders>
              <w:top w:val="single" w:sz="6" w:space="0" w:color="000000"/>
              <w:left w:val="single" w:sz="6" w:space="0" w:color="000000"/>
              <w:bottom w:val="single" w:sz="6" w:space="0" w:color="000000"/>
              <w:right w:val="single" w:sz="6" w:space="0" w:color="000000"/>
            </w:tcBorders>
          </w:tcPr>
          <w:p w14:paraId="4725BD4E" w14:textId="77777777" w:rsidR="000704CA" w:rsidRPr="000704CA" w:rsidRDefault="000704CA" w:rsidP="000704CA"/>
        </w:tc>
        <w:tc>
          <w:tcPr>
            <w:tcW w:w="850" w:type="dxa"/>
            <w:tcBorders>
              <w:top w:val="single" w:sz="6" w:space="0" w:color="000000"/>
              <w:left w:val="single" w:sz="6" w:space="0" w:color="000000"/>
              <w:bottom w:val="single" w:sz="6" w:space="0" w:color="000000"/>
              <w:right w:val="single" w:sz="6" w:space="0" w:color="000000"/>
            </w:tcBorders>
          </w:tcPr>
          <w:p w14:paraId="0DDC4623" w14:textId="77777777" w:rsidR="000704CA" w:rsidRPr="000704CA" w:rsidRDefault="000704CA" w:rsidP="000704CA"/>
        </w:tc>
        <w:tc>
          <w:tcPr>
            <w:tcW w:w="1701" w:type="dxa"/>
            <w:tcBorders>
              <w:top w:val="single" w:sz="6" w:space="0" w:color="000000"/>
              <w:left w:val="single" w:sz="6" w:space="0" w:color="000000"/>
              <w:bottom w:val="single" w:sz="6" w:space="0" w:color="000000"/>
              <w:right w:val="single" w:sz="6" w:space="0" w:color="000000"/>
            </w:tcBorders>
          </w:tcPr>
          <w:p w14:paraId="567B564D" w14:textId="77777777" w:rsidR="000704CA" w:rsidRPr="000704CA" w:rsidRDefault="000704CA" w:rsidP="000704CA"/>
        </w:tc>
      </w:tr>
      <w:tr w:rsidR="000704CA" w:rsidRPr="000704CA" w14:paraId="4760D324" w14:textId="77777777" w:rsidTr="000704CA">
        <w:tblPrEx>
          <w:tblCellMar>
            <w:top w:w="0" w:type="dxa"/>
            <w:bottom w:w="0" w:type="dxa"/>
          </w:tblCellMar>
        </w:tblPrEx>
        <w:trPr>
          <w:trHeight w:val="975"/>
        </w:trPr>
        <w:tc>
          <w:tcPr>
            <w:tcW w:w="2582" w:type="dxa"/>
            <w:tcBorders>
              <w:top w:val="single" w:sz="6" w:space="0" w:color="000000"/>
              <w:left w:val="single" w:sz="6" w:space="0" w:color="000000"/>
              <w:bottom w:val="single" w:sz="6" w:space="0" w:color="000000"/>
              <w:right w:val="single" w:sz="6" w:space="0" w:color="000000"/>
            </w:tcBorders>
          </w:tcPr>
          <w:p w14:paraId="1C564D0F" w14:textId="098553A3" w:rsidR="000704CA" w:rsidRDefault="000704CA" w:rsidP="000704CA">
            <w:pPr>
              <w:rPr>
                <w:rFonts w:ascii="Calibri" w:hAnsi="Calibri"/>
                <w:color w:val="000000"/>
                <w:sz w:val="18"/>
                <w:szCs w:val="18"/>
              </w:rPr>
            </w:pPr>
            <w:r>
              <w:rPr>
                <w:rFonts w:ascii="Calibri" w:hAnsi="Calibri"/>
                <w:color w:val="000000"/>
                <w:sz w:val="18"/>
                <w:szCs w:val="18"/>
              </w:rPr>
              <w:t>Nakrętka fi 38 dedykowana do kanistra o pij. 5000 ml.</w:t>
            </w:r>
            <w:r>
              <w:rPr>
                <w:rFonts w:ascii="Calibri" w:hAnsi="Calibri"/>
                <w:color w:val="000000"/>
                <w:sz w:val="18"/>
                <w:szCs w:val="18"/>
              </w:rPr>
              <w:t xml:space="preserve"> </w:t>
            </w:r>
            <w:r>
              <w:rPr>
                <w:rFonts w:ascii="Calibri" w:hAnsi="Calibri"/>
                <w:color w:val="000000"/>
                <w:sz w:val="18"/>
                <w:szCs w:val="18"/>
              </w:rPr>
              <w:t>Kolor:</w:t>
            </w:r>
            <w:r>
              <w:rPr>
                <w:rFonts w:ascii="Calibri" w:hAnsi="Calibri"/>
                <w:color w:val="000000"/>
                <w:sz w:val="18"/>
                <w:szCs w:val="18"/>
              </w:rPr>
              <w:t xml:space="preserve"> </w:t>
            </w:r>
            <w:r>
              <w:rPr>
                <w:rFonts w:ascii="Calibri" w:hAnsi="Calibri"/>
                <w:color w:val="000000"/>
                <w:sz w:val="18"/>
                <w:szCs w:val="18"/>
              </w:rPr>
              <w:t>preferowana biała,</w:t>
            </w:r>
            <w:r>
              <w:rPr>
                <w:rFonts w:ascii="Calibri" w:hAnsi="Calibri"/>
                <w:color w:val="000000"/>
                <w:sz w:val="18"/>
                <w:szCs w:val="18"/>
              </w:rPr>
              <w:t xml:space="preserve"> </w:t>
            </w:r>
            <w:r>
              <w:rPr>
                <w:rFonts w:ascii="Calibri" w:hAnsi="Calibri"/>
                <w:color w:val="000000"/>
                <w:sz w:val="18"/>
                <w:szCs w:val="18"/>
              </w:rPr>
              <w:t>żółta,</w:t>
            </w:r>
            <w:r>
              <w:rPr>
                <w:rFonts w:ascii="Calibri" w:hAnsi="Calibri"/>
                <w:color w:val="000000"/>
                <w:sz w:val="18"/>
                <w:szCs w:val="18"/>
              </w:rPr>
              <w:t xml:space="preserve"> </w:t>
            </w:r>
            <w:r>
              <w:rPr>
                <w:rFonts w:ascii="Calibri" w:hAnsi="Calibri"/>
                <w:color w:val="000000"/>
                <w:sz w:val="18"/>
                <w:szCs w:val="18"/>
              </w:rPr>
              <w:t>niebieska.</w:t>
            </w:r>
            <w:r>
              <w:rPr>
                <w:rFonts w:ascii="Calibri" w:hAnsi="Calibri"/>
                <w:color w:val="000000"/>
                <w:sz w:val="18"/>
                <w:szCs w:val="18"/>
              </w:rPr>
              <w:t xml:space="preserve"> </w:t>
            </w:r>
            <w:r>
              <w:rPr>
                <w:rFonts w:ascii="Calibri" w:hAnsi="Calibri"/>
                <w:color w:val="000000"/>
                <w:sz w:val="18"/>
                <w:szCs w:val="18"/>
              </w:rPr>
              <w:t>Opakowanie wraz z nakrętką szczelne.</w:t>
            </w:r>
          </w:p>
          <w:p w14:paraId="05CB7EB9" w14:textId="77777777" w:rsidR="000704CA" w:rsidRPr="000704CA" w:rsidRDefault="000704CA" w:rsidP="000704CA"/>
        </w:tc>
        <w:tc>
          <w:tcPr>
            <w:tcW w:w="567" w:type="dxa"/>
            <w:tcBorders>
              <w:top w:val="single" w:sz="6" w:space="0" w:color="000000"/>
              <w:left w:val="single" w:sz="6" w:space="0" w:color="000000"/>
              <w:bottom w:val="single" w:sz="6" w:space="0" w:color="000000"/>
              <w:right w:val="single" w:sz="6" w:space="0" w:color="000000"/>
            </w:tcBorders>
          </w:tcPr>
          <w:p w14:paraId="42290693" w14:textId="77777777" w:rsidR="000704CA" w:rsidRPr="000704CA" w:rsidRDefault="000704CA" w:rsidP="000704CA">
            <w:r w:rsidRPr="000704CA">
              <w:t>SZT</w:t>
            </w:r>
          </w:p>
        </w:tc>
        <w:tc>
          <w:tcPr>
            <w:tcW w:w="992" w:type="dxa"/>
            <w:tcBorders>
              <w:top w:val="single" w:sz="6" w:space="0" w:color="000000"/>
              <w:left w:val="single" w:sz="6" w:space="0" w:color="000000"/>
              <w:bottom w:val="single" w:sz="6" w:space="0" w:color="000000"/>
              <w:right w:val="single" w:sz="6" w:space="0" w:color="000000"/>
            </w:tcBorders>
          </w:tcPr>
          <w:p w14:paraId="3AEE1DEE" w14:textId="63ABFAC1" w:rsidR="000704CA" w:rsidRPr="000704CA" w:rsidRDefault="000704CA" w:rsidP="000704CA">
            <w:r>
              <w:t>20000</w:t>
            </w:r>
          </w:p>
        </w:tc>
        <w:tc>
          <w:tcPr>
            <w:tcW w:w="1134" w:type="dxa"/>
            <w:tcBorders>
              <w:top w:val="single" w:sz="6" w:space="0" w:color="000000"/>
              <w:left w:val="single" w:sz="6" w:space="0" w:color="000000"/>
              <w:bottom w:val="single" w:sz="6" w:space="0" w:color="000000"/>
              <w:right w:val="single" w:sz="6" w:space="0" w:color="000000"/>
            </w:tcBorders>
          </w:tcPr>
          <w:p w14:paraId="5BFEF5D9" w14:textId="77777777" w:rsidR="000704CA" w:rsidRPr="000704CA" w:rsidRDefault="000704CA" w:rsidP="000704CA"/>
        </w:tc>
        <w:tc>
          <w:tcPr>
            <w:tcW w:w="1418" w:type="dxa"/>
            <w:tcBorders>
              <w:top w:val="single" w:sz="6" w:space="0" w:color="000000"/>
              <w:left w:val="single" w:sz="6" w:space="0" w:color="000000"/>
              <w:bottom w:val="single" w:sz="6" w:space="0" w:color="000000"/>
              <w:right w:val="single" w:sz="6" w:space="0" w:color="000000"/>
            </w:tcBorders>
          </w:tcPr>
          <w:p w14:paraId="5F2A5D1F" w14:textId="77777777" w:rsidR="000704CA" w:rsidRPr="000704CA" w:rsidRDefault="000704CA" w:rsidP="000704CA"/>
        </w:tc>
        <w:tc>
          <w:tcPr>
            <w:tcW w:w="850" w:type="dxa"/>
            <w:tcBorders>
              <w:top w:val="single" w:sz="6" w:space="0" w:color="000000"/>
              <w:left w:val="single" w:sz="6" w:space="0" w:color="000000"/>
              <w:bottom w:val="single" w:sz="6" w:space="0" w:color="000000"/>
              <w:right w:val="single" w:sz="6" w:space="0" w:color="000000"/>
            </w:tcBorders>
          </w:tcPr>
          <w:p w14:paraId="77435F8D" w14:textId="77777777" w:rsidR="000704CA" w:rsidRPr="000704CA" w:rsidRDefault="000704CA" w:rsidP="000704CA"/>
        </w:tc>
        <w:tc>
          <w:tcPr>
            <w:tcW w:w="1701" w:type="dxa"/>
            <w:tcBorders>
              <w:top w:val="single" w:sz="6" w:space="0" w:color="000000"/>
              <w:left w:val="single" w:sz="6" w:space="0" w:color="000000"/>
              <w:bottom w:val="single" w:sz="6" w:space="0" w:color="000000"/>
              <w:right w:val="single" w:sz="6" w:space="0" w:color="000000"/>
            </w:tcBorders>
          </w:tcPr>
          <w:p w14:paraId="6EB596A3" w14:textId="77777777" w:rsidR="000704CA" w:rsidRPr="000704CA" w:rsidRDefault="000704CA" w:rsidP="000704CA"/>
        </w:tc>
      </w:tr>
    </w:tbl>
    <w:p w14:paraId="2AE71165" w14:textId="7480B0A6" w:rsidR="000704CA" w:rsidRDefault="000704CA" w:rsidP="003E116C">
      <w:r>
        <w:t xml:space="preserve">                                                                               Załącznik nr 1 do umowy – formularz cenowy</w:t>
      </w:r>
    </w:p>
    <w:sectPr w:rsidR="000704CA" w:rsidSect="000704C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04CA"/>
    <w:rsid w:val="00075A70"/>
    <w:rsid w:val="00090552"/>
    <w:rsid w:val="00096483"/>
    <w:rsid w:val="00097248"/>
    <w:rsid w:val="000A422F"/>
    <w:rsid w:val="000A528A"/>
    <w:rsid w:val="000B57CF"/>
    <w:rsid w:val="000F2698"/>
    <w:rsid w:val="00106F79"/>
    <w:rsid w:val="0011576E"/>
    <w:rsid w:val="00117A90"/>
    <w:rsid w:val="001336DE"/>
    <w:rsid w:val="00135B6D"/>
    <w:rsid w:val="00161EC6"/>
    <w:rsid w:val="001B3A6F"/>
    <w:rsid w:val="001C4DF3"/>
    <w:rsid w:val="001D3BE5"/>
    <w:rsid w:val="001D552C"/>
    <w:rsid w:val="001E069E"/>
    <w:rsid w:val="001E2F34"/>
    <w:rsid w:val="001F4A00"/>
    <w:rsid w:val="002328F2"/>
    <w:rsid w:val="00241783"/>
    <w:rsid w:val="00245F52"/>
    <w:rsid w:val="002549C1"/>
    <w:rsid w:val="0026388C"/>
    <w:rsid w:val="00263F4A"/>
    <w:rsid w:val="00280D01"/>
    <w:rsid w:val="00282211"/>
    <w:rsid w:val="0028413C"/>
    <w:rsid w:val="00284D24"/>
    <w:rsid w:val="002D02F3"/>
    <w:rsid w:val="0030094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D01F7"/>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4281"/>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22A73"/>
    <w:rsid w:val="00834E5D"/>
    <w:rsid w:val="00843599"/>
    <w:rsid w:val="00857480"/>
    <w:rsid w:val="00870DCB"/>
    <w:rsid w:val="008A3786"/>
    <w:rsid w:val="008A3EF9"/>
    <w:rsid w:val="008A40CF"/>
    <w:rsid w:val="008B1563"/>
    <w:rsid w:val="008B1D24"/>
    <w:rsid w:val="008E54E0"/>
    <w:rsid w:val="008F27D9"/>
    <w:rsid w:val="00903107"/>
    <w:rsid w:val="009035BF"/>
    <w:rsid w:val="00904FD9"/>
    <w:rsid w:val="00941BD9"/>
    <w:rsid w:val="0097270B"/>
    <w:rsid w:val="00980970"/>
    <w:rsid w:val="009968FF"/>
    <w:rsid w:val="009A1928"/>
    <w:rsid w:val="009A4465"/>
    <w:rsid w:val="009B4748"/>
    <w:rsid w:val="009C1C40"/>
    <w:rsid w:val="009D0D32"/>
    <w:rsid w:val="009D4021"/>
    <w:rsid w:val="00A06EAB"/>
    <w:rsid w:val="00A07B43"/>
    <w:rsid w:val="00A1333A"/>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476F9"/>
    <w:rsid w:val="00B51A5C"/>
    <w:rsid w:val="00B77F61"/>
    <w:rsid w:val="00B911C5"/>
    <w:rsid w:val="00B94E43"/>
    <w:rsid w:val="00BB4B11"/>
    <w:rsid w:val="00BC268E"/>
    <w:rsid w:val="00BC62A7"/>
    <w:rsid w:val="00BF36FF"/>
    <w:rsid w:val="00BF3B0D"/>
    <w:rsid w:val="00BF4F67"/>
    <w:rsid w:val="00C042AB"/>
    <w:rsid w:val="00C144AC"/>
    <w:rsid w:val="00C16110"/>
    <w:rsid w:val="00C2487C"/>
    <w:rsid w:val="00C27CF2"/>
    <w:rsid w:val="00C453AE"/>
    <w:rsid w:val="00C57247"/>
    <w:rsid w:val="00C631F0"/>
    <w:rsid w:val="00C7362C"/>
    <w:rsid w:val="00CB2583"/>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399A"/>
    <w:rsid w:val="00EA6C99"/>
    <w:rsid w:val="00EC2DD1"/>
    <w:rsid w:val="00EC465D"/>
    <w:rsid w:val="00EE26F6"/>
    <w:rsid w:val="00EE3D9C"/>
    <w:rsid w:val="00F003EF"/>
    <w:rsid w:val="00F679EB"/>
    <w:rsid w:val="00F75383"/>
    <w:rsid w:val="00F75545"/>
    <w:rsid w:val="00F83AA4"/>
    <w:rsid w:val="00F87A9C"/>
    <w:rsid w:val="00FB2E45"/>
    <w:rsid w:val="00FC7459"/>
    <w:rsid w:val="00FC7F5D"/>
    <w:rsid w:val="00FD1532"/>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CB2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598563392">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 w:id="2129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3C18-3BF0-4A0F-9FD0-8AF4ED29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2987</Words>
  <Characters>17924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33</cp:revision>
  <cp:lastPrinted>2022-03-02T06:04:00Z</cp:lastPrinted>
  <dcterms:created xsi:type="dcterms:W3CDTF">2022-02-10T09:37:00Z</dcterms:created>
  <dcterms:modified xsi:type="dcterms:W3CDTF">2022-08-19T07:48:00Z</dcterms:modified>
</cp:coreProperties>
</file>