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7E1F60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7E1F60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B14D94" w:rsidRPr="007E1F60">
        <w:rPr>
          <w:rFonts w:eastAsia="Calibri"/>
          <w:b/>
          <w:bCs/>
          <w:i/>
          <w:iCs/>
          <w:color w:val="auto"/>
          <w:sz w:val="22"/>
          <w:szCs w:val="22"/>
        </w:rPr>
        <w:t>2</w:t>
      </w:r>
      <w:r w:rsidRPr="007E1F60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30FA4911" w14:textId="57AC211C" w:rsidR="00A9612D" w:rsidRPr="007E1F60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7E1F60">
        <w:rPr>
          <w:rFonts w:eastAsia="Calibri"/>
          <w:b/>
          <w:bCs/>
          <w:i/>
          <w:iCs/>
          <w:color w:val="auto"/>
          <w:sz w:val="22"/>
          <w:szCs w:val="22"/>
        </w:rPr>
        <w:t xml:space="preserve">do Zapytania Ofertowego </w:t>
      </w:r>
    </w:p>
    <w:p w14:paraId="28B0C6D8" w14:textId="77777777" w:rsidR="00A9612D" w:rsidRPr="007E1F60" w:rsidRDefault="00A9612D" w:rsidP="00226C91">
      <w:pPr>
        <w:pStyle w:val="Default"/>
        <w:spacing w:line="360" w:lineRule="auto"/>
        <w:rPr>
          <w:rFonts w:eastAsia="Calibri"/>
          <w:b/>
          <w:bCs/>
          <w:color w:val="auto"/>
        </w:rPr>
      </w:pPr>
    </w:p>
    <w:p w14:paraId="0AC42CAB" w14:textId="77777777" w:rsidR="00896493" w:rsidRPr="007E1F60" w:rsidRDefault="00896493" w:rsidP="00A9612D">
      <w:pPr>
        <w:pStyle w:val="Default"/>
        <w:spacing w:line="360" w:lineRule="auto"/>
        <w:jc w:val="center"/>
        <w:rPr>
          <w:rFonts w:eastAsia="Calibri"/>
          <w:b/>
          <w:bCs/>
          <w:color w:val="auto"/>
          <w:u w:val="single"/>
        </w:rPr>
      </w:pPr>
    </w:p>
    <w:p w14:paraId="73625445" w14:textId="30215B9C" w:rsidR="00A9612D" w:rsidRPr="007E1F60" w:rsidRDefault="00A9612D" w:rsidP="00A9612D">
      <w:pPr>
        <w:pStyle w:val="Default"/>
        <w:spacing w:line="360" w:lineRule="auto"/>
        <w:jc w:val="center"/>
        <w:rPr>
          <w:rFonts w:eastAsia="Calibri"/>
          <w:b/>
          <w:bCs/>
          <w:color w:val="auto"/>
          <w:sz w:val="22"/>
          <w:szCs w:val="22"/>
          <w:u w:val="single"/>
        </w:rPr>
      </w:pPr>
      <w:r w:rsidRPr="007E1F60">
        <w:rPr>
          <w:rFonts w:eastAsia="Calibri"/>
          <w:b/>
          <w:bCs/>
          <w:color w:val="auto"/>
          <w:sz w:val="22"/>
          <w:szCs w:val="22"/>
          <w:u w:val="single"/>
        </w:rPr>
        <w:t>OPIS PRZEDMIOTU ZAMÓWIENIA</w:t>
      </w:r>
    </w:p>
    <w:p w14:paraId="1E47E1CA" w14:textId="77777777" w:rsidR="00A9612D" w:rsidRPr="007E1F60" w:rsidRDefault="00A9612D" w:rsidP="00A9612D">
      <w:pPr>
        <w:pStyle w:val="Default"/>
        <w:spacing w:line="360" w:lineRule="auto"/>
        <w:jc w:val="center"/>
        <w:rPr>
          <w:rFonts w:eastAsia="Calibri"/>
          <w:b/>
          <w:bCs/>
          <w:i/>
          <w:iCs/>
          <w:color w:val="auto"/>
        </w:rPr>
      </w:pPr>
    </w:p>
    <w:p w14:paraId="4C65F54C" w14:textId="356663D2" w:rsidR="00797CED" w:rsidRPr="007E1F60" w:rsidRDefault="00797CED" w:rsidP="00797CED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E1F60">
        <w:rPr>
          <w:rFonts w:eastAsia="Calibri"/>
          <w:sz w:val="22"/>
          <w:szCs w:val="22"/>
          <w:lang w:eastAsia="en-US"/>
        </w:rPr>
        <w:t xml:space="preserve">Przedmiotem zamówienia są sukcesywne dostawy butelek i nakrętek do produkcji chemicznej wg opisu z tabeli.  Czas obowiązywania umowy  to 12 miesięcy, licząc od jej podpisania. Zamówienia sukcesywne, składane drogą mailową, z dostawą do zakładu w Wołowie.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5"/>
        <w:gridCol w:w="2957"/>
      </w:tblGrid>
      <w:tr w:rsidR="007E1F60" w:rsidRPr="007E1F60" w14:paraId="461F8958" w14:textId="77777777" w:rsidTr="00B47196">
        <w:tc>
          <w:tcPr>
            <w:tcW w:w="9212" w:type="dxa"/>
            <w:gridSpan w:val="2"/>
            <w:shd w:val="clear" w:color="auto" w:fill="auto"/>
          </w:tcPr>
          <w:p w14:paraId="1C3C0885" w14:textId="50646152" w:rsidR="00797CED" w:rsidRPr="007E1F60" w:rsidRDefault="00797CED" w:rsidP="0082094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1F60">
              <w:rPr>
                <w:rFonts w:eastAsia="Calibri"/>
                <w:sz w:val="22"/>
                <w:szCs w:val="22"/>
                <w:lang w:eastAsia="en-US"/>
              </w:rPr>
              <w:t>OPIS PRZEDMIOTU ZAMÓWIENIA</w:t>
            </w:r>
          </w:p>
        </w:tc>
      </w:tr>
      <w:tr w:rsidR="007E1F60" w:rsidRPr="007E1F60" w14:paraId="5AF8A359" w14:textId="77777777" w:rsidTr="00B47196">
        <w:tc>
          <w:tcPr>
            <w:tcW w:w="6204" w:type="dxa"/>
            <w:shd w:val="clear" w:color="auto" w:fill="auto"/>
          </w:tcPr>
          <w:p w14:paraId="42E4C332" w14:textId="77777777" w:rsidR="00797CED" w:rsidRPr="007E1F60" w:rsidRDefault="00797CED" w:rsidP="00797CE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1F60">
              <w:rPr>
                <w:rFonts w:eastAsia="Calibri"/>
                <w:sz w:val="22"/>
                <w:szCs w:val="22"/>
                <w:lang w:eastAsia="en-US"/>
              </w:rPr>
              <w:t>Butelka o pojemności 200 ml. Rodzaj materiału: HDPE. Kolor transparentna lub mleczna. Waga butelki min. 10 g. Pojemność całkowita około 220 ml (minimalna 200 ml ± 2%). Wysokość 143 mm. Przekrój 51 mm. Średnica otworu wlewowego: około 22 mm.</w:t>
            </w:r>
          </w:p>
        </w:tc>
        <w:tc>
          <w:tcPr>
            <w:tcW w:w="3008" w:type="dxa"/>
            <w:shd w:val="clear" w:color="auto" w:fill="auto"/>
          </w:tcPr>
          <w:p w14:paraId="5D2120EA" w14:textId="77777777" w:rsidR="00797CED" w:rsidRPr="007E1F60" w:rsidRDefault="00797CED" w:rsidP="00797CE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1F60">
              <w:rPr>
                <w:rFonts w:eastAsia="Calibri"/>
                <w:sz w:val="22"/>
                <w:szCs w:val="22"/>
                <w:lang w:eastAsia="en-US"/>
              </w:rPr>
              <w:t>250 000</w:t>
            </w:r>
          </w:p>
        </w:tc>
      </w:tr>
      <w:tr w:rsidR="007E1F60" w:rsidRPr="007E1F60" w14:paraId="1CD6EC25" w14:textId="77777777" w:rsidTr="00B47196">
        <w:tc>
          <w:tcPr>
            <w:tcW w:w="6204" w:type="dxa"/>
            <w:shd w:val="clear" w:color="auto" w:fill="auto"/>
          </w:tcPr>
          <w:p w14:paraId="0F9F6E38" w14:textId="77777777" w:rsidR="00797CED" w:rsidRPr="007E1F60" w:rsidRDefault="00797CED" w:rsidP="00797CE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1F60">
              <w:rPr>
                <w:rFonts w:eastAsia="Calibri"/>
                <w:sz w:val="22"/>
                <w:szCs w:val="22"/>
                <w:lang w:eastAsia="en-US"/>
              </w:rPr>
              <w:t>Nakrętka do butelki o pojemności 200 ml. Kolor nakrętki: preferowany kolor żółty, zielony, czerwony. Waga nakrętki 2g. Butelka wraz z nakrętką szczelna.</w:t>
            </w:r>
          </w:p>
        </w:tc>
        <w:tc>
          <w:tcPr>
            <w:tcW w:w="3008" w:type="dxa"/>
            <w:shd w:val="clear" w:color="auto" w:fill="auto"/>
          </w:tcPr>
          <w:p w14:paraId="7254087F" w14:textId="77777777" w:rsidR="00797CED" w:rsidRPr="007E1F60" w:rsidRDefault="00797CED" w:rsidP="00797CE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1F60">
              <w:rPr>
                <w:rFonts w:eastAsia="Calibri"/>
                <w:sz w:val="22"/>
                <w:szCs w:val="22"/>
                <w:lang w:eastAsia="en-US"/>
              </w:rPr>
              <w:t>250 000</w:t>
            </w:r>
          </w:p>
        </w:tc>
      </w:tr>
      <w:tr w:rsidR="007E1F60" w:rsidRPr="007E1F60" w14:paraId="336DC3FC" w14:textId="77777777" w:rsidTr="00B47196">
        <w:tc>
          <w:tcPr>
            <w:tcW w:w="6204" w:type="dxa"/>
            <w:shd w:val="clear" w:color="auto" w:fill="auto"/>
          </w:tcPr>
          <w:p w14:paraId="7C2E1297" w14:textId="77777777" w:rsidR="00797CED" w:rsidRPr="007E1F60" w:rsidRDefault="00797CED" w:rsidP="00797CE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1F60">
              <w:rPr>
                <w:rFonts w:eastAsia="Calibri"/>
                <w:sz w:val="22"/>
                <w:szCs w:val="22"/>
                <w:lang w:eastAsia="en-US"/>
              </w:rPr>
              <w:t>Butelka o pojemności 100 ml. Rodzaj materiału: HDPE. Kolor transparentna lub mleczna. Waga butelki min. 10 g. Pojemność całkowita około 120 ml (minimalna 100 ml ± 2%). Wysokość 116 mm. Przekrój 40 mm. Średnica otworu wlewowego: około 20 mm.</w:t>
            </w:r>
          </w:p>
        </w:tc>
        <w:tc>
          <w:tcPr>
            <w:tcW w:w="3008" w:type="dxa"/>
            <w:shd w:val="clear" w:color="auto" w:fill="auto"/>
          </w:tcPr>
          <w:p w14:paraId="0E8C322E" w14:textId="77777777" w:rsidR="00797CED" w:rsidRPr="007E1F60" w:rsidRDefault="00797CED" w:rsidP="00797CE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1F60">
              <w:rPr>
                <w:rFonts w:eastAsia="Calibri"/>
                <w:sz w:val="22"/>
                <w:szCs w:val="22"/>
                <w:lang w:eastAsia="en-US"/>
              </w:rPr>
              <w:t>250 000</w:t>
            </w:r>
          </w:p>
        </w:tc>
      </w:tr>
      <w:tr w:rsidR="00797CED" w:rsidRPr="007E1F60" w14:paraId="33BF0B68" w14:textId="77777777" w:rsidTr="00B47196">
        <w:trPr>
          <w:trHeight w:val="1044"/>
        </w:trPr>
        <w:tc>
          <w:tcPr>
            <w:tcW w:w="6204" w:type="dxa"/>
            <w:shd w:val="clear" w:color="auto" w:fill="auto"/>
          </w:tcPr>
          <w:p w14:paraId="15047A02" w14:textId="77777777" w:rsidR="00797CED" w:rsidRPr="007E1F60" w:rsidRDefault="00797CED" w:rsidP="00797CE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1F60">
              <w:rPr>
                <w:rFonts w:eastAsia="Calibri"/>
                <w:sz w:val="22"/>
                <w:szCs w:val="22"/>
                <w:lang w:eastAsia="en-US"/>
              </w:rPr>
              <w:t>Nakrętka do butelki o pojemności 100 ml. Kolor nakrętki: preferowany kolor żółty, zielony, czerwony. Waga nakrętki 2g. Butelka wraz z nakrętką szczelna.</w:t>
            </w:r>
          </w:p>
        </w:tc>
        <w:tc>
          <w:tcPr>
            <w:tcW w:w="3008" w:type="dxa"/>
            <w:shd w:val="clear" w:color="auto" w:fill="auto"/>
          </w:tcPr>
          <w:p w14:paraId="67C961EF" w14:textId="77777777" w:rsidR="00797CED" w:rsidRPr="007E1F60" w:rsidRDefault="00797CED" w:rsidP="00797CE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1F60">
              <w:rPr>
                <w:rFonts w:eastAsia="Calibri"/>
                <w:sz w:val="22"/>
                <w:szCs w:val="22"/>
                <w:lang w:eastAsia="en-US"/>
              </w:rPr>
              <w:t>250 000</w:t>
            </w:r>
          </w:p>
        </w:tc>
      </w:tr>
    </w:tbl>
    <w:p w14:paraId="6AE3F4F7" w14:textId="77777777" w:rsidR="00A9612D" w:rsidRPr="007E1F60" w:rsidRDefault="00A9612D" w:rsidP="00797CED">
      <w:pPr>
        <w:rPr>
          <w:rFonts w:eastAsia="Univers-BoldPL"/>
          <w:bCs/>
        </w:rPr>
      </w:pPr>
    </w:p>
    <w:sectPr w:rsidR="00A9612D" w:rsidRPr="007E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9"/>
  </w:num>
  <w:num w:numId="4" w16cid:durableId="1149328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22"/>
  </w:num>
  <w:num w:numId="7" w16cid:durableId="832375745">
    <w:abstractNumId w:val="11"/>
  </w:num>
  <w:num w:numId="8" w16cid:durableId="57830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2316E"/>
    <w:rsid w:val="000D57B7"/>
    <w:rsid w:val="00184BB8"/>
    <w:rsid w:val="001A4EC7"/>
    <w:rsid w:val="00226C91"/>
    <w:rsid w:val="003173F4"/>
    <w:rsid w:val="0052727D"/>
    <w:rsid w:val="00652A7D"/>
    <w:rsid w:val="00797CED"/>
    <w:rsid w:val="007E1F60"/>
    <w:rsid w:val="00820943"/>
    <w:rsid w:val="00856128"/>
    <w:rsid w:val="00896493"/>
    <w:rsid w:val="00A15B23"/>
    <w:rsid w:val="00A9612D"/>
    <w:rsid w:val="00B016F3"/>
    <w:rsid w:val="00B14D94"/>
    <w:rsid w:val="00B5460E"/>
    <w:rsid w:val="00BB4424"/>
    <w:rsid w:val="00CA2FC7"/>
    <w:rsid w:val="00CE14DE"/>
    <w:rsid w:val="00D24736"/>
    <w:rsid w:val="00DA336F"/>
    <w:rsid w:val="00DC59E3"/>
    <w:rsid w:val="00E540A5"/>
    <w:rsid w:val="00E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27</cp:revision>
  <dcterms:created xsi:type="dcterms:W3CDTF">2023-02-23T07:12:00Z</dcterms:created>
  <dcterms:modified xsi:type="dcterms:W3CDTF">2023-04-27T08:57:00Z</dcterms:modified>
</cp:coreProperties>
</file>