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EEF7DC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11321">
        <w:rPr>
          <w:rFonts w:asciiTheme="minorHAnsi" w:eastAsia="Calibri" w:hAnsiTheme="minorHAnsi" w:cstheme="minorHAnsi"/>
          <w:b/>
          <w:bCs/>
          <w:sz w:val="22"/>
          <w:szCs w:val="22"/>
        </w:rPr>
        <w:t>30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2CBB6EC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11321" w:rsidRPr="00411321">
        <w:rPr>
          <w:rFonts w:asciiTheme="minorHAnsi" w:eastAsia="Calibri" w:hAnsiTheme="minorHAnsi" w:cstheme="minorHAnsi"/>
          <w:b/>
          <w:bCs/>
          <w:sz w:val="22"/>
          <w:szCs w:val="22"/>
        </w:rPr>
        <w:t>Remont stolarki okiennej na oddziale III - skrzydło zachodnie w Zakładzie Karnym w Wadowicach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11321">
        <w:trPr>
          <w:trHeight w:hRule="exact" w:val="104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2CEBCEA" w:rsidR="003F668A" w:rsidRPr="00DC11B1" w:rsidRDefault="0041132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1321">
              <w:rPr>
                <w:rFonts w:asciiTheme="minorHAnsi" w:eastAsia="Calibri" w:hAnsiTheme="minorHAnsi" w:cstheme="minorHAnsi"/>
                <w:sz w:val="22"/>
                <w:szCs w:val="22"/>
              </w:rPr>
              <w:t>Remont stolarki okiennej na oddziale III - skrzydło zachodnie w Zakładzie Karnym w Wadowicach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06AE3DDC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11321">
        <w:rPr>
          <w:rFonts w:asciiTheme="minorHAnsi" w:eastAsia="Calibri" w:hAnsiTheme="minorHAnsi" w:cstheme="minorHAnsi"/>
          <w:sz w:val="22"/>
          <w:szCs w:val="22"/>
        </w:rPr>
        <w:t>(min 36 miesięcy)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4E4AD9D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B4FD29F" w:rsidR="00C2493E" w:rsidRPr="00191216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1276E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A3D"/>
    <w:rsid w:val="001276E2"/>
    <w:rsid w:val="00174EAF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A6079"/>
    <w:rsid w:val="005A70EB"/>
    <w:rsid w:val="005C1C89"/>
    <w:rsid w:val="00610357"/>
    <w:rsid w:val="00612B74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200C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124</cp:revision>
  <cp:lastPrinted>2023-03-28T07:48:00Z</cp:lastPrinted>
  <dcterms:created xsi:type="dcterms:W3CDTF">2023-03-23T10:02:00Z</dcterms:created>
  <dcterms:modified xsi:type="dcterms:W3CDTF">2023-07-31T21:11:00Z</dcterms:modified>
</cp:coreProperties>
</file>