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A50202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E5329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0CAABC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E53294" w:rsidRPr="00E53294">
        <w:rPr>
          <w:rFonts w:asciiTheme="minorHAnsi" w:eastAsia="Times New Roman" w:hAnsiTheme="minorHAnsi" w:cstheme="minorHAnsi"/>
          <w:b/>
          <w:bCs/>
          <w:sz w:val="22"/>
          <w:szCs w:val="22"/>
        </w:rPr>
        <w:t>Uruchomienie systemu kontroli dostępu wraz z wymianą zamków na wejściu do budynku kwatermistrzowskiego oraz pomieszczenia apteki w Oddziale Zewnętrznym Zakładu Karnego nr 1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53294">
        <w:trPr>
          <w:trHeight w:hRule="exact" w:val="20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281D6E0" w:rsidR="003F668A" w:rsidRPr="0030368A" w:rsidRDefault="00E532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53294">
              <w:rPr>
                <w:rFonts w:asciiTheme="minorHAnsi" w:eastAsia="Times New Roman" w:hAnsiTheme="minorHAnsi" w:cstheme="minorHAnsi"/>
                <w:sz w:val="22"/>
                <w:szCs w:val="22"/>
              </w:rPr>
              <w:t>Uruchomienie systemu kontroli dostępu wraz z wymianą zamków na wejściu do budynku kwatermistrzowskiego oraz pomieszczenia apteki w Oddziale Zewnętrznym Zakładu Karnego nr 1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53294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177</cp:revision>
  <cp:lastPrinted>2023-03-28T07:48:00Z</cp:lastPrinted>
  <dcterms:created xsi:type="dcterms:W3CDTF">2023-03-23T10:02:00Z</dcterms:created>
  <dcterms:modified xsi:type="dcterms:W3CDTF">2023-11-09T11:08:00Z</dcterms:modified>
</cp:coreProperties>
</file>