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C866E8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34B71">
        <w:rPr>
          <w:rFonts w:asciiTheme="minorHAnsi" w:eastAsia="Calibri" w:hAnsiTheme="minorHAnsi" w:cstheme="minorHAnsi"/>
          <w:b/>
          <w:bCs/>
          <w:sz w:val="22"/>
          <w:szCs w:val="22"/>
        </w:rPr>
        <w:t>11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46242E5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A0D21" w:rsidRPr="00AA0D21">
        <w:rPr>
          <w:rFonts w:asciiTheme="minorHAnsi" w:eastAsia="Calibri" w:hAnsiTheme="minorHAnsi" w:cstheme="minorHAnsi"/>
          <w:b/>
          <w:bCs/>
          <w:sz w:val="22"/>
          <w:szCs w:val="22"/>
        </w:rPr>
        <w:t>Wykonanie robót budowlanych polegających na przebudowie i remoncie budynku Prokuratury przy ul. Okopowej w Lublinie – Etap III (skrzydło budynku)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A0D21">
        <w:trPr>
          <w:trHeight w:hRule="exact" w:val="104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2B9B914" w:rsidR="003F668A" w:rsidRPr="00DC11B1" w:rsidRDefault="00AA0D21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Branża budowlana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D21" w:rsidRPr="0084344C" w14:paraId="0E1007DD" w14:textId="77777777" w:rsidTr="00AA0D21">
        <w:trPr>
          <w:trHeight w:hRule="exact" w:val="99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08F12EE" w14:textId="5E3858B2" w:rsidR="00AA0D21" w:rsidRPr="00EA68E8" w:rsidRDefault="00AA0D2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5BD5F426" w14:textId="0191D994" w:rsidR="00AA0D21" w:rsidRDefault="00AA0D21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Branża elektryczna</w:t>
            </w:r>
          </w:p>
        </w:tc>
        <w:tc>
          <w:tcPr>
            <w:tcW w:w="595" w:type="dxa"/>
            <w:shd w:val="clear" w:color="auto" w:fill="FFFFFF"/>
          </w:tcPr>
          <w:p w14:paraId="3A043EC8" w14:textId="730E18C1" w:rsidR="00AA0D21" w:rsidRDefault="00AA0D2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FE9447D" w14:textId="77777777" w:rsidR="00AA0D21" w:rsidRPr="0084344C" w:rsidRDefault="00AA0D2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2F55457" w14:textId="77777777" w:rsidR="00AA0D21" w:rsidRPr="0084344C" w:rsidRDefault="00AA0D2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8B15AC8" w14:textId="77777777" w:rsidR="00AA0D21" w:rsidRPr="0084344C" w:rsidRDefault="00AA0D2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6F487F2" w14:textId="77777777" w:rsidR="00AA0D21" w:rsidRPr="0084344C" w:rsidRDefault="00AA0D2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0D21" w:rsidRPr="0084344C" w14:paraId="6100292C" w14:textId="77777777" w:rsidTr="00AA0D21">
        <w:trPr>
          <w:trHeight w:hRule="exact" w:val="112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B622C8F" w14:textId="32AF8B18" w:rsidR="00AA0D21" w:rsidRPr="00EA68E8" w:rsidRDefault="00AA0D2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70542E35" w14:textId="3AC6AE00" w:rsidR="00AA0D21" w:rsidRDefault="00AA0D21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Branża sanitarna</w:t>
            </w:r>
          </w:p>
        </w:tc>
        <w:tc>
          <w:tcPr>
            <w:tcW w:w="595" w:type="dxa"/>
            <w:shd w:val="clear" w:color="auto" w:fill="FFFFFF"/>
          </w:tcPr>
          <w:p w14:paraId="687D934C" w14:textId="7ED88D62" w:rsidR="00AA0D21" w:rsidRDefault="00AA0D2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3488C81E" w14:textId="77777777" w:rsidR="00AA0D21" w:rsidRPr="0084344C" w:rsidRDefault="00AA0D2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E71E3E3" w14:textId="77777777" w:rsidR="00AA0D21" w:rsidRPr="0084344C" w:rsidRDefault="00AA0D2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240761F" w14:textId="77777777" w:rsidR="00AA0D21" w:rsidRPr="0084344C" w:rsidRDefault="00AA0D2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2E006A70" w14:textId="77777777" w:rsidR="00AA0D21" w:rsidRPr="0084344C" w:rsidRDefault="00AA0D2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6737DCF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34543">
        <w:rPr>
          <w:rFonts w:asciiTheme="minorHAnsi" w:eastAsia="Calibri" w:hAnsiTheme="minorHAnsi" w:cstheme="minorHAnsi"/>
          <w:sz w:val="22"/>
          <w:szCs w:val="22"/>
        </w:rPr>
        <w:t xml:space="preserve">(min. 60 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DFD80FB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E1F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120</cp:revision>
  <cp:lastPrinted>2023-03-28T07:48:00Z</cp:lastPrinted>
  <dcterms:created xsi:type="dcterms:W3CDTF">2023-03-23T10:02:00Z</dcterms:created>
  <dcterms:modified xsi:type="dcterms:W3CDTF">2023-07-12T11:49:00Z</dcterms:modified>
</cp:coreProperties>
</file>