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0B3FB8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93713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5C1C89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343B62CA" w14:textId="0CB7FDC4" w:rsidR="00ED2AC0" w:rsidRPr="00ED2AC0" w:rsidRDefault="00C2493E" w:rsidP="00ED2AC0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927A77" w:rsidRPr="00927A77">
        <w:rPr>
          <w:rFonts w:asciiTheme="minorHAnsi" w:eastAsia="Calibri" w:hAnsiTheme="minorHAnsi" w:cstheme="minorHAnsi"/>
          <w:sz w:val="22"/>
          <w:szCs w:val="22"/>
        </w:rPr>
        <w:t>Budowa infrastruktury technicznej w rejonie strzelnicy Zakładu Karnego w Rzeszowie</w:t>
      </w:r>
    </w:p>
    <w:p w14:paraId="5E4C5E3C" w14:textId="6549B6E6" w:rsidR="00C2493E" w:rsidRPr="0084344C" w:rsidRDefault="00F93BDB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52B9F">
        <w:trPr>
          <w:trHeight w:hRule="exact" w:val="188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32456AD" w:rsidR="003F668A" w:rsidRPr="00486092" w:rsidRDefault="005C1C8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C89">
              <w:rPr>
                <w:rFonts w:asciiTheme="minorHAnsi" w:eastAsia="Calibri" w:hAnsiTheme="minorHAnsi" w:cstheme="minorHAnsi"/>
                <w:sz w:val="22"/>
                <w:szCs w:val="22"/>
              </w:rPr>
              <w:t>Montaż ogrodzenia terenu wraz z zestawem bram wjazdowych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42162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(min. 36)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94</cp:revision>
  <cp:lastPrinted>2023-03-28T07:48:00Z</cp:lastPrinted>
  <dcterms:created xsi:type="dcterms:W3CDTF">2023-03-23T10:02:00Z</dcterms:created>
  <dcterms:modified xsi:type="dcterms:W3CDTF">2023-06-16T11:53:00Z</dcterms:modified>
</cp:coreProperties>
</file>