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B03E9A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F2DE4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F33B6A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A913A72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33B6A" w:rsidRPr="00F33B6A">
        <w:rPr>
          <w:rFonts w:asciiTheme="minorHAnsi" w:eastAsia="Times New Roman" w:hAnsiTheme="minorHAnsi" w:cstheme="minorHAnsi"/>
          <w:sz w:val="22"/>
          <w:szCs w:val="22"/>
        </w:rPr>
        <w:t>Remont węzłów sanitarnych pawilonu B w Zakładzie Karnym w Trzebini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33B6A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0D8F2F7" w:rsidR="003F668A" w:rsidRPr="00285F4D" w:rsidRDefault="00F33B6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3B6A">
              <w:rPr>
                <w:rFonts w:asciiTheme="minorHAnsi" w:eastAsia="Times New Roman" w:hAnsiTheme="minorHAnsi" w:cstheme="minorHAnsi"/>
                <w:sz w:val="22"/>
                <w:szCs w:val="22"/>
              </w:rPr>
              <w:t>Remont węzłów sanitarnych pawilonu B w Zakładzie Karnym w Trzebini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56</cp:revision>
  <cp:lastPrinted>2023-03-28T07:48:00Z</cp:lastPrinted>
  <dcterms:created xsi:type="dcterms:W3CDTF">2023-03-23T10:02:00Z</dcterms:created>
  <dcterms:modified xsi:type="dcterms:W3CDTF">2023-04-25T12:53:00Z</dcterms:modified>
</cp:coreProperties>
</file>