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246" w14:textId="77777777" w:rsidR="00C75F5D" w:rsidRPr="005A0184" w:rsidRDefault="00C75F5D" w:rsidP="00C75F5D">
      <w:pPr>
        <w:spacing w:after="0"/>
        <w:jc w:val="center"/>
        <w:rPr>
          <w:b/>
          <w:bCs/>
          <w:sz w:val="32"/>
          <w:szCs w:val="32"/>
        </w:rPr>
      </w:pPr>
      <w:r w:rsidRPr="005A0184">
        <w:rPr>
          <w:b/>
          <w:bCs/>
          <w:sz w:val="32"/>
          <w:szCs w:val="32"/>
        </w:rPr>
        <w:t>Polska Grupa SW Przedsiębiorstwo Państwowe</w:t>
      </w:r>
    </w:p>
    <w:p w14:paraId="115B27C3" w14:textId="77777777" w:rsidR="00C75F5D" w:rsidRPr="005A0184" w:rsidRDefault="00C75F5D" w:rsidP="00C75F5D">
      <w:pPr>
        <w:spacing w:after="0"/>
        <w:jc w:val="center"/>
        <w:rPr>
          <w:b/>
          <w:bCs/>
          <w:sz w:val="32"/>
          <w:szCs w:val="32"/>
        </w:rPr>
      </w:pPr>
      <w:r w:rsidRPr="005A0184">
        <w:rPr>
          <w:b/>
          <w:bCs/>
          <w:sz w:val="32"/>
          <w:szCs w:val="32"/>
        </w:rPr>
        <w:t xml:space="preserve">ZAPRASZA DO SKŁADANIA OFERT NA WYNAJEM </w:t>
      </w:r>
    </w:p>
    <w:p w14:paraId="71111D62" w14:textId="77777777" w:rsidR="00C75F5D" w:rsidRPr="005A0184" w:rsidRDefault="00C75F5D" w:rsidP="00C75F5D">
      <w:pPr>
        <w:spacing w:after="0"/>
        <w:jc w:val="center"/>
        <w:rPr>
          <w:b/>
          <w:bCs/>
          <w:sz w:val="28"/>
          <w:szCs w:val="28"/>
        </w:rPr>
      </w:pPr>
      <w:r w:rsidRPr="005A0184">
        <w:rPr>
          <w:b/>
          <w:bCs/>
          <w:sz w:val="28"/>
          <w:szCs w:val="28"/>
        </w:rPr>
        <w:t>Betoniarni zlokalizowanej w m. st. Warszawa przy ul. Ciupagi 1, w dzielnicy Białołęka</w:t>
      </w:r>
    </w:p>
    <w:p w14:paraId="38A1259F" w14:textId="77777777" w:rsidR="00C75F5D" w:rsidRPr="005A0184" w:rsidRDefault="00C75F5D" w:rsidP="00C75F5D">
      <w:pPr>
        <w:pStyle w:val="Default"/>
        <w:jc w:val="both"/>
        <w:rPr>
          <w:sz w:val="18"/>
          <w:szCs w:val="18"/>
        </w:rPr>
      </w:pPr>
    </w:p>
    <w:p w14:paraId="192D29B1" w14:textId="07DFF699" w:rsidR="00C75F5D" w:rsidRDefault="00C75F5D" w:rsidP="00C75F5D">
      <w:pPr>
        <w:jc w:val="both"/>
      </w:pPr>
      <w:r>
        <w:t>Polska Grupa SW Przedsiębiorstwo Państwowe wynajmie budynek Betoniarni oraz teren przyległy do budynku zlokalizowany przy ul. Ciupagi 1 w Warszawie. Szczegółowy opis budynku wraz                                   z wyposażeniem:</w:t>
      </w:r>
    </w:p>
    <w:p w14:paraId="74A53879" w14:textId="77777777" w:rsidR="00C75F5D" w:rsidRDefault="00C75F5D" w:rsidP="00C75F5D">
      <w:pPr>
        <w:pStyle w:val="Teksttreci20"/>
        <w:shd w:val="clear" w:color="auto" w:fill="auto"/>
        <w:spacing w:before="0" w:after="68" w:line="210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Powierzchnia użytkowa Betoniarni to około 2 420 m</w:t>
      </w:r>
      <w:r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>.</w:t>
      </w:r>
    </w:p>
    <w:p w14:paraId="01747D9C" w14:textId="77777777" w:rsidR="00C75F5D" w:rsidRDefault="00C75F5D" w:rsidP="00C75F5D">
      <w:pPr>
        <w:pStyle w:val="Teksttreci20"/>
        <w:shd w:val="clear" w:color="auto" w:fill="auto"/>
        <w:spacing w:before="0" w:after="5" w:line="210" w:lineRule="exact"/>
        <w:ind w:firstLine="0"/>
        <w:jc w:val="both"/>
      </w:pPr>
      <w:r>
        <w:rPr>
          <w:color w:val="000000"/>
          <w:lang w:eastAsia="pl-PL" w:bidi="pl-PL"/>
        </w:rPr>
        <w:t>Powierzchnia zabudowy całego budynku: 3025 m</w:t>
      </w:r>
      <w:r>
        <w:rPr>
          <w:color w:val="000000"/>
          <w:vertAlign w:val="superscript"/>
          <w:lang w:eastAsia="pl-PL" w:bidi="pl-PL"/>
        </w:rPr>
        <w:t>2</w:t>
      </w:r>
    </w:p>
    <w:p w14:paraId="6D0382B1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Instalacje: wodno-kanalizacyjna, C.O – zasilanie z wewnętrznej kotłowni (</w:t>
      </w:r>
      <w:proofErr w:type="spellStart"/>
      <w:r>
        <w:rPr>
          <w:color w:val="000000"/>
          <w:lang w:eastAsia="pl-PL" w:bidi="pl-PL"/>
        </w:rPr>
        <w:t>pellet</w:t>
      </w:r>
      <w:proofErr w:type="spellEnd"/>
      <w:r>
        <w:rPr>
          <w:color w:val="000000"/>
          <w:lang w:eastAsia="pl-PL" w:bidi="pl-PL"/>
        </w:rPr>
        <w:t>), ciepła woda                                   z zamontowanych podgrzewaczy, energia elektryczna, energia elektryczna- siła.</w:t>
      </w:r>
    </w:p>
    <w:p w14:paraId="3AB9A2E9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Wentylacja: grawitacyjna</w:t>
      </w:r>
    </w:p>
    <w:p w14:paraId="7EAB8527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Działka ewidencyjna 29/1 oraz 29/2</w:t>
      </w:r>
    </w:p>
    <w:p w14:paraId="1520386F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Księga wieczysta </w:t>
      </w:r>
      <w:proofErr w:type="spellStart"/>
      <w:r>
        <w:rPr>
          <w:color w:val="000000"/>
          <w:lang w:eastAsia="pl-PL" w:bidi="pl-PL"/>
        </w:rPr>
        <w:t>Kw</w:t>
      </w:r>
      <w:proofErr w:type="spellEnd"/>
      <w:r>
        <w:rPr>
          <w:color w:val="000000"/>
          <w:lang w:eastAsia="pl-PL" w:bidi="pl-PL"/>
        </w:rPr>
        <w:t xml:space="preserve"> nr: WA3M/00500011/3</w:t>
      </w:r>
    </w:p>
    <w:p w14:paraId="1021B931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8CA4F7C" w14:textId="77777777" w:rsidR="00C75F5D" w:rsidRPr="00EC65C6" w:rsidRDefault="00C75F5D" w:rsidP="00C75F5D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 w:rsidRPr="001D3286">
        <w:rPr>
          <w:color w:val="000000"/>
          <w:lang w:eastAsia="pl-PL" w:bidi="pl-PL"/>
        </w:rPr>
        <w:t xml:space="preserve">Budynek wybudowany w </w:t>
      </w:r>
      <w:r>
        <w:rPr>
          <w:color w:val="000000"/>
          <w:lang w:eastAsia="pl-PL" w:bidi="pl-PL"/>
        </w:rPr>
        <w:t xml:space="preserve">latach 90-tych XX wieku o </w:t>
      </w:r>
      <w:r w:rsidRPr="001D3286">
        <w:rPr>
          <w:color w:val="000000"/>
          <w:lang w:eastAsia="pl-PL" w:bidi="pl-PL"/>
        </w:rPr>
        <w:t>powierzchni</w:t>
      </w:r>
      <w:r>
        <w:rPr>
          <w:color w:val="000000"/>
          <w:lang w:eastAsia="pl-PL" w:bidi="pl-PL"/>
        </w:rPr>
        <w:t xml:space="preserve"> zabudowy 3025 m</w:t>
      </w:r>
      <w:r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 xml:space="preserve">. </w:t>
      </w:r>
      <w:r w:rsidRPr="00EC65C6">
        <w:rPr>
          <w:color w:val="000000"/>
          <w:lang w:eastAsia="pl-PL" w:bidi="pl-PL"/>
        </w:rPr>
        <w:t>Budynek betoniarni jest halą produkcyjną przystosowaną do wytwarzania wyrobów żelbetowych – standardowych elementów konstrukcyjnych stosowanych w budownictwie. Obiekt to hala dwunawowa wzniesiona w technologii szkieletowej – żelbetowej, z wykorzystaniem typowych elementów budowlanych, nakryta stropodachem dwuspadowym wykonanym</w:t>
      </w:r>
      <w:r>
        <w:rPr>
          <w:color w:val="000000"/>
          <w:lang w:eastAsia="pl-PL" w:bidi="pl-PL"/>
        </w:rPr>
        <w:t xml:space="preserve"> </w:t>
      </w:r>
      <w:r w:rsidRPr="00EC65C6">
        <w:rPr>
          <w:color w:val="000000"/>
          <w:lang w:eastAsia="pl-PL" w:bidi="pl-PL"/>
        </w:rPr>
        <w:t xml:space="preserve">z płyt panwiowych. Ściany zewnętrzne hali wykonane z prefabrykowanych elementów żelbetowych. Do głównej hali od strony wschodniej i zachodniej dobudowane są jednokondygnacyjne ciągi pomieszczeń pełniące funkcje pomieszczeń biurowych, socjalnych oraz zaplecza technicznego. Wypełnienie ścian zewnętrznych z pustaka żużlowego (gazobetonu) </w:t>
      </w:r>
      <w:r>
        <w:rPr>
          <w:color w:val="000000"/>
          <w:lang w:eastAsia="pl-PL" w:bidi="pl-PL"/>
        </w:rPr>
        <w:t xml:space="preserve">oraz </w:t>
      </w:r>
      <w:r w:rsidRPr="00EC65C6">
        <w:rPr>
          <w:color w:val="000000"/>
          <w:lang w:eastAsia="pl-PL" w:bidi="pl-PL"/>
        </w:rPr>
        <w:t xml:space="preserve">cegły pełnej, ściany działowe z cegły pełnej. W pomieszczeniach socjalnych i biurowych stolarka okienna współczesna, </w:t>
      </w:r>
      <w:r>
        <w:rPr>
          <w:color w:val="000000"/>
          <w:lang w:eastAsia="pl-PL" w:bidi="pl-PL"/>
        </w:rPr>
        <w:t xml:space="preserve">                       </w:t>
      </w:r>
      <w:r w:rsidRPr="00EC65C6">
        <w:rPr>
          <w:color w:val="000000"/>
          <w:lang w:eastAsia="pl-PL" w:bidi="pl-PL"/>
        </w:rPr>
        <w:t xml:space="preserve">z tworzywa sztucznego. Stolarka drzwiowa typowa, budżetowa. W hali wrota stalowe, dwuskrzydłowe, przesuwne. Stolarka okienna w hali typowa dla epoki, w jakiej wnoszono budynek – stalowa, jednoszybowa. W hali posadzka żelbetowa, zacierana, w pomieszczeniach socjalno-biurowych pokryta płytkami ceramicznymi. Obiekt wyposażony w instalacje elektryczną 230 V/50 </w:t>
      </w:r>
      <w:proofErr w:type="spellStart"/>
      <w:r w:rsidRPr="00EC65C6">
        <w:rPr>
          <w:color w:val="000000"/>
          <w:lang w:eastAsia="pl-PL" w:bidi="pl-PL"/>
        </w:rPr>
        <w:t>Hz</w:t>
      </w:r>
      <w:proofErr w:type="spellEnd"/>
      <w:r w:rsidRPr="00EC65C6">
        <w:rPr>
          <w:color w:val="000000"/>
          <w:lang w:eastAsia="pl-PL" w:bidi="pl-PL"/>
        </w:rPr>
        <w:t xml:space="preserve"> i 3x400 V/50 </w:t>
      </w:r>
      <w:proofErr w:type="spellStart"/>
      <w:r w:rsidRPr="00EC65C6">
        <w:rPr>
          <w:color w:val="000000"/>
          <w:lang w:eastAsia="pl-PL" w:bidi="pl-PL"/>
        </w:rPr>
        <w:t>Hz</w:t>
      </w:r>
      <w:proofErr w:type="spellEnd"/>
      <w:r w:rsidRPr="00EC65C6">
        <w:rPr>
          <w:color w:val="000000"/>
          <w:lang w:eastAsia="pl-PL" w:bidi="pl-PL"/>
        </w:rPr>
        <w:t xml:space="preserve"> – dla celów technologicznych oraz zasilania pomieszczeń socjalno-biurowych. W obiekcie instalacja </w:t>
      </w:r>
      <w:proofErr w:type="spellStart"/>
      <w:r w:rsidRPr="00EC65C6">
        <w:rPr>
          <w:color w:val="000000"/>
          <w:lang w:eastAsia="pl-PL" w:bidi="pl-PL"/>
        </w:rPr>
        <w:t>wodno</w:t>
      </w:r>
      <w:proofErr w:type="spellEnd"/>
      <w:r w:rsidRPr="00EC65C6">
        <w:rPr>
          <w:color w:val="000000"/>
          <w:lang w:eastAsia="pl-PL" w:bidi="pl-PL"/>
        </w:rPr>
        <w:t xml:space="preserve"> – kanalizacyjna, ciepła woda uzyskiwana z lokalnej kotłowni wyposażonej w kocioł dwufunkcyjny opalany </w:t>
      </w:r>
      <w:proofErr w:type="spellStart"/>
      <w:r w:rsidRPr="00EC65C6">
        <w:rPr>
          <w:color w:val="000000"/>
          <w:lang w:eastAsia="pl-PL" w:bidi="pl-PL"/>
        </w:rPr>
        <w:t>pelletem</w:t>
      </w:r>
      <w:proofErr w:type="spellEnd"/>
      <w:r w:rsidRPr="00EC65C6">
        <w:rPr>
          <w:color w:val="000000"/>
          <w:lang w:eastAsia="pl-PL" w:bidi="pl-PL"/>
        </w:rPr>
        <w:t xml:space="preserve">. Ogrzewanie części socjalno-biurowej za pomocą instalacji c. o. zasilanej ciepłą wodą z kotła dwufunkcyjnego. W skrzydle zachodnim zainstalowany lokalny ogrzewacz wody na potrzeby c.w.u. </w:t>
      </w:r>
    </w:p>
    <w:p w14:paraId="04583B37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 w:rsidRPr="00EC65C6">
        <w:rPr>
          <w:color w:val="000000"/>
          <w:lang w:eastAsia="pl-PL" w:bidi="pl-PL"/>
        </w:rPr>
        <w:t>W północno-zachodniej części hali urządzone 5 komór przeznaczonych do dojrzewania wyrobów żelbetowych</w:t>
      </w:r>
      <w:r>
        <w:rPr>
          <w:color w:val="000000"/>
          <w:lang w:eastAsia="pl-PL" w:bidi="pl-PL"/>
        </w:rPr>
        <w:t xml:space="preserve"> z </w:t>
      </w:r>
      <w:r w:rsidRPr="00EC65C6">
        <w:rPr>
          <w:color w:val="000000"/>
          <w:lang w:eastAsia="pl-PL" w:bidi="pl-PL"/>
        </w:rPr>
        <w:t>przeznacz</w:t>
      </w:r>
      <w:r>
        <w:rPr>
          <w:color w:val="000000"/>
          <w:lang w:eastAsia="pl-PL" w:bidi="pl-PL"/>
        </w:rPr>
        <w:t>eniem</w:t>
      </w:r>
      <w:r w:rsidRPr="00EC65C6">
        <w:rPr>
          <w:color w:val="000000"/>
          <w:lang w:eastAsia="pl-PL" w:bidi="pl-PL"/>
        </w:rPr>
        <w:t xml:space="preserve"> jako miejsce przechowywania środków produkcji. Hala wyposażona w dwie suwnice o udźwigu 6,3 t każda, zamontowane w każdej z naw oraz przesuwnicę o udźwigu 15,0 t zlokalizowaną w przestrzeni pomiędzy hala produkcyjną</w:t>
      </w:r>
      <w:r>
        <w:rPr>
          <w:color w:val="000000"/>
          <w:lang w:eastAsia="pl-PL" w:bidi="pl-PL"/>
        </w:rPr>
        <w:t>,</w:t>
      </w:r>
      <w:r w:rsidRPr="00EC65C6">
        <w:rPr>
          <w:color w:val="000000"/>
          <w:lang w:eastAsia="pl-PL" w:bidi="pl-PL"/>
        </w:rPr>
        <w:t xml:space="preserve"> a komorami dojrzewalniczymi. W posadzce hali zamontowane ciągi szynowe przeznaczone do przetaczania wózków technologicznych zapewniających przemieszczanie wytwarzanych detali zgodnie z procesem technologicznym. W południowym krańcu hali zamontowany jest węzeł betoniarski wraz z pomieszczeniem sterówki. Poprzez otwór technologiczny </w:t>
      </w:r>
      <w:r>
        <w:rPr>
          <w:color w:val="000000"/>
          <w:lang w:eastAsia="pl-PL" w:bidi="pl-PL"/>
        </w:rPr>
        <w:t xml:space="preserve">              </w:t>
      </w:r>
      <w:r w:rsidRPr="00EC65C6">
        <w:rPr>
          <w:color w:val="000000"/>
          <w:lang w:eastAsia="pl-PL" w:bidi="pl-PL"/>
        </w:rPr>
        <w:t xml:space="preserve">w ścianie południowej za pomocą taśmociągu dostarczane są do węzła substraty do wytwarzania mieszanki betoniarskiej. Z zewnątrz hali od strony południowej zlokalizowane są silosy oraz </w:t>
      </w:r>
      <w:proofErr w:type="spellStart"/>
      <w:r w:rsidRPr="00EC65C6">
        <w:rPr>
          <w:color w:val="000000"/>
          <w:lang w:eastAsia="pl-PL" w:bidi="pl-PL"/>
        </w:rPr>
        <w:t>hałdowisko</w:t>
      </w:r>
      <w:proofErr w:type="spellEnd"/>
      <w:r w:rsidRPr="00EC65C6">
        <w:rPr>
          <w:color w:val="000000"/>
          <w:lang w:eastAsia="pl-PL" w:bidi="pl-PL"/>
        </w:rPr>
        <w:t xml:space="preserve"> na materiały </w:t>
      </w:r>
      <w:r w:rsidRPr="00EC65C6">
        <w:rPr>
          <w:color w:val="000000"/>
          <w:lang w:eastAsia="pl-PL" w:bidi="pl-PL"/>
        </w:rPr>
        <w:lastRenderedPageBreak/>
        <w:t>do produkcji mieszanek betonowych, znajduje się tam także nieużytkowany podajnik taśmowy.</w:t>
      </w:r>
      <w:r>
        <w:rPr>
          <w:color w:val="000000"/>
          <w:lang w:eastAsia="pl-PL" w:bidi="pl-PL"/>
        </w:rPr>
        <w:t xml:space="preserve"> </w:t>
      </w:r>
      <w:r>
        <w:rPr>
          <w:lang w:eastAsia="pl-PL" w:bidi="pl-PL"/>
        </w:rPr>
        <w:t>Budynek znajduje się na terenie ogrodzonym.</w:t>
      </w:r>
    </w:p>
    <w:p w14:paraId="47E46780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20636E05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  <w:r w:rsidRPr="00311247">
        <w:rPr>
          <w:b/>
          <w:bCs/>
          <w:color w:val="000000"/>
          <w:sz w:val="22"/>
          <w:szCs w:val="22"/>
          <w:u w:val="single"/>
          <w:lang w:eastAsia="pl-PL" w:bidi="pl-PL"/>
        </w:rPr>
        <w:t>Zestawienie</w:t>
      </w:r>
      <w:r>
        <w:rPr>
          <w:b/>
          <w:bCs/>
          <w:color w:val="000000"/>
          <w:sz w:val="22"/>
          <w:szCs w:val="22"/>
          <w:u w:val="single"/>
          <w:lang w:eastAsia="pl-PL" w:bidi="pl-PL"/>
        </w:rPr>
        <w:t xml:space="preserve"> dodatkowego wyposażenia:</w:t>
      </w:r>
    </w:p>
    <w:p w14:paraId="21808B76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4252"/>
      </w:tblGrid>
      <w:tr w:rsidR="00C75F5D" w:rsidRPr="00D840FB" w14:paraId="7CB1BE86" w14:textId="77777777" w:rsidTr="003C2709">
        <w:trPr>
          <w:trHeight w:val="60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B72F8F2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4C535E7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ewidencyjny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/ ilość</w:t>
            </w:r>
          </w:p>
        </w:tc>
      </w:tr>
      <w:tr w:rsidR="00C75F5D" w:rsidRPr="00D840FB" w14:paraId="717CE8AD" w14:textId="77777777" w:rsidTr="003C2709">
        <w:trPr>
          <w:trHeight w:val="40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1231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Suwnica pomostowa jednodźwigarowa Q=6,3 t </w:t>
            </w:r>
          </w:p>
          <w:p w14:paraId="40B1B0DA" w14:textId="77777777" w:rsidR="00C75F5D" w:rsidRPr="00C65DF6" w:rsidRDefault="00C75F5D" w:rsidP="003C270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66DF" w14:textId="77777777" w:rsidR="00C75F5D" w:rsidRDefault="00C75F5D" w:rsidP="003C27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N3227002244 / 1 szt.</w:t>
            </w:r>
          </w:p>
          <w:p w14:paraId="04A96463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75F5D" w:rsidRPr="00D840FB" w14:paraId="404D2696" w14:textId="77777777" w:rsidTr="003C2709">
        <w:trPr>
          <w:trHeight w:val="54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652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Suwnica pomostowa jednodźwigarowa Q=6,3 t </w:t>
            </w:r>
          </w:p>
          <w:p w14:paraId="29EBE333" w14:textId="77777777" w:rsidR="00C75F5D" w:rsidRPr="00C65DF6" w:rsidRDefault="00C75F5D" w:rsidP="003C270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D539" w14:textId="77777777" w:rsidR="00C75F5D" w:rsidRDefault="00C75F5D" w:rsidP="003C27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N3227002243 / 1 szt.</w:t>
            </w:r>
          </w:p>
          <w:p w14:paraId="653BC04D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75F5D" w:rsidRPr="00D840FB" w14:paraId="05CA3BC3" w14:textId="77777777" w:rsidTr="003C2709">
        <w:trPr>
          <w:trHeight w:val="45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0F72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Suwnica jednodźwigarowa bramowa Q=8,0 t </w:t>
            </w:r>
          </w:p>
          <w:p w14:paraId="7E338923" w14:textId="77777777" w:rsidR="00C75F5D" w:rsidRPr="00C65DF6" w:rsidRDefault="00C75F5D" w:rsidP="003C270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0651" w14:textId="77777777" w:rsidR="00C75F5D" w:rsidRDefault="00C75F5D" w:rsidP="003C27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N3327002087 / 1 szt.</w:t>
            </w:r>
          </w:p>
          <w:p w14:paraId="7FFC1BFA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75F5D" w:rsidRPr="00D840FB" w14:paraId="31A7111E" w14:textId="77777777" w:rsidTr="003C2709">
        <w:trPr>
          <w:trHeight w:val="5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57B8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Suwnica pomostowa dwudźwigarowa Q=5,0 t </w:t>
            </w:r>
          </w:p>
          <w:p w14:paraId="10290A4F" w14:textId="77777777" w:rsidR="00C75F5D" w:rsidRPr="00C65DF6" w:rsidRDefault="00C75F5D" w:rsidP="003C270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31B9" w14:textId="77777777" w:rsidR="00C75F5D" w:rsidRDefault="00C75F5D" w:rsidP="003C27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N3327002091 / 1 szt.</w:t>
            </w:r>
          </w:p>
          <w:p w14:paraId="0AE94274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75F5D" w:rsidRPr="00D840FB" w14:paraId="56252D4D" w14:textId="77777777" w:rsidTr="003C2709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6F7B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Przesuwnica procesowa Q=15,0 t </w:t>
            </w:r>
          </w:p>
          <w:p w14:paraId="02E9BBBF" w14:textId="77777777" w:rsidR="00C75F5D" w:rsidRPr="00C65DF6" w:rsidRDefault="00C75F5D" w:rsidP="003C270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3DD1" w14:textId="77777777" w:rsidR="00C75F5D" w:rsidRDefault="00C75F5D" w:rsidP="003C27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4012/0235 / 1 szt.</w:t>
            </w:r>
          </w:p>
          <w:p w14:paraId="785453F1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75F5D" w:rsidRPr="00D840FB" w14:paraId="700224EA" w14:textId="77777777" w:rsidTr="003C2709">
        <w:trPr>
          <w:trHeight w:val="52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BA69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transportowy (</w:t>
            </w:r>
            <w:proofErr w:type="spellStart"/>
            <w:r>
              <w:rPr>
                <w:sz w:val="18"/>
                <w:szCs w:val="18"/>
              </w:rPr>
              <w:t>naparzalniczy</w:t>
            </w:r>
            <w:proofErr w:type="spellEnd"/>
            <w:r>
              <w:rPr>
                <w:sz w:val="18"/>
                <w:szCs w:val="18"/>
              </w:rPr>
              <w:t xml:space="preserve">) 32t – ilość szt. 10 </w:t>
            </w:r>
          </w:p>
          <w:p w14:paraId="39C74D60" w14:textId="77777777" w:rsidR="00C75F5D" w:rsidRPr="00C65DF6" w:rsidRDefault="00C75F5D" w:rsidP="003C270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1FD6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N4527005615</w:t>
            </w:r>
            <w:r>
              <w:rPr>
                <w:sz w:val="18"/>
                <w:szCs w:val="18"/>
              </w:rPr>
              <w:t>/ 1 szt.</w:t>
            </w:r>
          </w:p>
        </w:tc>
      </w:tr>
      <w:tr w:rsidR="00C75F5D" w:rsidRPr="00D840FB" w14:paraId="1F342CA3" w14:textId="77777777" w:rsidTr="003C2709">
        <w:trPr>
          <w:trHeight w:val="52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0C7C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Podest 10,30 x 0,80 </w:t>
            </w:r>
          </w:p>
          <w:p w14:paraId="7C9EC50A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0239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Brak/ 12 szt.</w:t>
            </w:r>
          </w:p>
        </w:tc>
      </w:tr>
      <w:tr w:rsidR="00C75F5D" w:rsidRPr="00D840FB" w14:paraId="2B160C92" w14:textId="77777777" w:rsidTr="003C2709">
        <w:trPr>
          <w:trHeight w:val="52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1A4B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Podest 6,30 x 1,35 </w:t>
            </w:r>
          </w:p>
          <w:p w14:paraId="527A881C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8458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/ 18 szt.</w:t>
            </w:r>
          </w:p>
        </w:tc>
      </w:tr>
      <w:tr w:rsidR="00C75F5D" w:rsidRPr="00D840FB" w14:paraId="498C8963" w14:textId="77777777" w:rsidTr="003C2709">
        <w:trPr>
          <w:trHeight w:val="52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0666" w14:textId="77777777" w:rsidR="00C75F5D" w:rsidRDefault="00C75F5D" w:rsidP="003C27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Podest 4,80 x 1,70 </w:t>
            </w:r>
          </w:p>
          <w:p w14:paraId="2B1B23DD" w14:textId="77777777" w:rsidR="00C75F5D" w:rsidRPr="00C65DF6" w:rsidRDefault="00C75F5D" w:rsidP="003C270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A096" w14:textId="77777777" w:rsidR="00C75F5D" w:rsidRPr="00C65DF6" w:rsidRDefault="00C75F5D" w:rsidP="003C27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/ 17 szt.</w:t>
            </w:r>
          </w:p>
        </w:tc>
      </w:tr>
    </w:tbl>
    <w:p w14:paraId="46B3DFE3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2279E1C8" w14:textId="620C3720" w:rsidR="00C75F5D" w:rsidRDefault="00C75F5D" w:rsidP="00C75F5D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 xml:space="preserve">Najemca zobowiązany </w:t>
      </w:r>
      <w:r w:rsidRPr="008C7868">
        <w:rPr>
          <w:color w:val="000000"/>
          <w:sz w:val="22"/>
          <w:szCs w:val="22"/>
          <w:lang w:eastAsia="pl-PL" w:bidi="pl-PL"/>
        </w:rPr>
        <w:t>będzie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8C7868">
        <w:rPr>
          <w:color w:val="000000"/>
          <w:sz w:val="22"/>
          <w:szCs w:val="22"/>
          <w:lang w:eastAsia="pl-PL" w:bidi="pl-PL"/>
        </w:rPr>
        <w:t xml:space="preserve">do utrzymania profilu dotychczasowej działalności a tym samym do </w:t>
      </w:r>
      <w:r>
        <w:rPr>
          <w:color w:val="000000"/>
          <w:sz w:val="22"/>
          <w:szCs w:val="22"/>
          <w:lang w:eastAsia="pl-PL" w:bidi="pl-PL"/>
        </w:rPr>
        <w:t>dokonywania przeglądów urządzeń będących na wyposażeniu hali oraz do przeglądów UDT w terminie zgodnym z protokołami (książki UDT od urządzeń zostaną przekazane w momencie podpisania umowy).</w:t>
      </w:r>
      <w:r w:rsidR="008D6DE9">
        <w:rPr>
          <w:color w:val="000000"/>
          <w:sz w:val="22"/>
          <w:szCs w:val="22"/>
          <w:lang w:eastAsia="pl-PL" w:bidi="pl-PL"/>
        </w:rPr>
        <w:t xml:space="preserve"> </w:t>
      </w:r>
      <w:r>
        <w:rPr>
          <w:color w:val="000000"/>
          <w:sz w:val="22"/>
          <w:szCs w:val="22"/>
          <w:lang w:eastAsia="pl-PL" w:bidi="pl-PL"/>
        </w:rPr>
        <w:t xml:space="preserve">Wynajmujący w momencie podpisania umowy </w:t>
      </w:r>
      <w:r w:rsidRPr="008C7868">
        <w:rPr>
          <w:color w:val="000000"/>
          <w:sz w:val="22"/>
          <w:szCs w:val="22"/>
          <w:lang w:eastAsia="pl-PL" w:bidi="pl-PL"/>
        </w:rPr>
        <w:t>zastrzega sobie obowiązek raz na kwartał, raportowania stanu technicznego przyjętych pod najem ruchomości i nieruchomości w tym  zgłaszania wszelkich usterek wpływających na stan techniczny budynku.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8C7868">
        <w:rPr>
          <w:color w:val="000000"/>
          <w:sz w:val="22"/>
          <w:szCs w:val="22"/>
          <w:lang w:eastAsia="pl-PL" w:bidi="pl-PL"/>
        </w:rPr>
        <w:t>Do umownych obowiązków najemcy będzie należało obj</w:t>
      </w:r>
      <w:r>
        <w:rPr>
          <w:color w:val="000000"/>
          <w:sz w:val="22"/>
          <w:szCs w:val="22"/>
          <w:lang w:eastAsia="pl-PL" w:bidi="pl-PL"/>
        </w:rPr>
        <w:t>ę</w:t>
      </w:r>
      <w:r w:rsidRPr="008C7868">
        <w:rPr>
          <w:color w:val="000000"/>
          <w:sz w:val="22"/>
          <w:szCs w:val="22"/>
          <w:lang w:eastAsia="pl-PL" w:bidi="pl-PL"/>
        </w:rPr>
        <w:t>cie ubezpieczeniem całości wyposażenia przyjętego do użytkowania.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8C7868">
        <w:rPr>
          <w:color w:val="000000"/>
          <w:sz w:val="22"/>
          <w:szCs w:val="22"/>
          <w:lang w:eastAsia="pl-PL" w:bidi="pl-PL"/>
        </w:rPr>
        <w:t>Warunkiem wymaganym przez wynajmującego jest kontynuacja działalności</w:t>
      </w:r>
      <w:r>
        <w:rPr>
          <w:color w:val="000000"/>
          <w:sz w:val="22"/>
          <w:szCs w:val="22"/>
          <w:lang w:eastAsia="pl-PL" w:bidi="pl-PL"/>
        </w:rPr>
        <w:t xml:space="preserve"> Betoniarni.</w:t>
      </w:r>
    </w:p>
    <w:p w14:paraId="6D870ABF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04E1E951" w14:textId="3A572B35" w:rsidR="00843AF2" w:rsidRDefault="00C75F5D" w:rsidP="00C75F5D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C75F5D">
        <w:rPr>
          <w:color w:val="000000"/>
          <w:sz w:val="22"/>
          <w:szCs w:val="22"/>
          <w:lang w:eastAsia="pl-PL" w:bidi="pl-PL"/>
        </w:rPr>
        <w:t>Wysokość miesięcznej opłaty za najem budynku zgodnie z szacunkiem nie może być niższa niż 66 550,00 zł miesięcznie netto + należny podatek vat. Dodatkowo według zapotrzebowania na prowadzoną działalność stawka czynszu miesięcznego za 1 m2 działki przyległej do budynku 27,50 zł / netto + należny podatek vat. Opłata za media według zużycia liczników rozliczana dodatkowo.</w:t>
      </w:r>
    </w:p>
    <w:p w14:paraId="46D2026C" w14:textId="77777777" w:rsidR="00C75F5D" w:rsidRDefault="00C75F5D" w:rsidP="00C75F5D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42ED9AD5" w14:textId="786C07B8" w:rsidR="00C75F5D" w:rsidRPr="00C75F5D" w:rsidRDefault="00C75F5D" w:rsidP="00C75F5D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C75F5D">
        <w:rPr>
          <w:color w:val="000000"/>
          <w:sz w:val="22"/>
          <w:szCs w:val="22"/>
          <w:lang w:eastAsia="pl-PL" w:bidi="pl-PL"/>
        </w:rPr>
        <w:t>Zainteresowanych wynajmem prosimy o kontakt telefoniczny pod numerem 60</w:t>
      </w:r>
      <w:r>
        <w:rPr>
          <w:color w:val="000000"/>
          <w:sz w:val="22"/>
          <w:szCs w:val="22"/>
          <w:lang w:eastAsia="pl-PL" w:bidi="pl-PL"/>
        </w:rPr>
        <w:t>9-021-031</w:t>
      </w:r>
      <w:r w:rsidRPr="00C75F5D">
        <w:rPr>
          <w:color w:val="000000"/>
          <w:sz w:val="22"/>
          <w:szCs w:val="22"/>
          <w:lang w:eastAsia="pl-PL" w:bidi="pl-PL"/>
        </w:rPr>
        <w:t xml:space="preserve"> w celu umówienia się na wizję lokalną lub bezpośrednie składanie ofert na adres email</w:t>
      </w:r>
      <w:r>
        <w:rPr>
          <w:color w:val="000000"/>
          <w:sz w:val="22"/>
          <w:szCs w:val="22"/>
          <w:lang w:eastAsia="pl-PL" w:bidi="pl-PL"/>
        </w:rPr>
        <w:t xml:space="preserve">: </w:t>
      </w:r>
      <w:hyperlink r:id="rId6" w:history="1">
        <w:r w:rsidRPr="001D629D">
          <w:rPr>
            <w:rStyle w:val="Hipercze"/>
            <w:sz w:val="22"/>
            <w:szCs w:val="22"/>
            <w:lang w:eastAsia="pl-PL" w:bidi="pl-PL"/>
          </w:rPr>
          <w:t>sekretariat@pgsw.pl</w:t>
        </w:r>
      </w:hyperlink>
      <w:r w:rsidRPr="00C75F5D">
        <w:rPr>
          <w:color w:val="000000"/>
          <w:sz w:val="22"/>
          <w:szCs w:val="22"/>
          <w:lang w:eastAsia="pl-PL" w:bidi="pl-PL"/>
        </w:rPr>
        <w:t xml:space="preserve"> do dnia </w:t>
      </w:r>
      <w:r>
        <w:rPr>
          <w:color w:val="000000"/>
          <w:sz w:val="22"/>
          <w:szCs w:val="22"/>
          <w:lang w:eastAsia="pl-PL" w:bidi="pl-PL"/>
        </w:rPr>
        <w:t>09</w:t>
      </w:r>
      <w:r w:rsidRPr="00C75F5D">
        <w:rPr>
          <w:color w:val="000000"/>
          <w:sz w:val="22"/>
          <w:szCs w:val="22"/>
          <w:lang w:eastAsia="pl-PL" w:bidi="pl-PL"/>
        </w:rPr>
        <w:t>.0</w:t>
      </w:r>
      <w:r>
        <w:rPr>
          <w:color w:val="000000"/>
          <w:sz w:val="22"/>
          <w:szCs w:val="22"/>
          <w:lang w:eastAsia="pl-PL" w:bidi="pl-PL"/>
        </w:rPr>
        <w:t>2</w:t>
      </w:r>
      <w:r w:rsidRPr="00C75F5D">
        <w:rPr>
          <w:color w:val="000000"/>
          <w:sz w:val="22"/>
          <w:szCs w:val="22"/>
          <w:lang w:eastAsia="pl-PL" w:bidi="pl-PL"/>
        </w:rPr>
        <w:t>.202</w:t>
      </w:r>
      <w:r>
        <w:rPr>
          <w:color w:val="000000"/>
          <w:sz w:val="22"/>
          <w:szCs w:val="22"/>
          <w:lang w:eastAsia="pl-PL" w:bidi="pl-PL"/>
        </w:rPr>
        <w:t>4</w:t>
      </w:r>
      <w:r w:rsidRPr="00C75F5D">
        <w:rPr>
          <w:color w:val="000000"/>
          <w:sz w:val="22"/>
          <w:szCs w:val="22"/>
          <w:lang w:eastAsia="pl-PL" w:bidi="pl-PL"/>
        </w:rPr>
        <w:t xml:space="preserve"> r. Polska Grupa SW Przedsiębiorstwo Państwowe zastrzega sobie prawo do unieważnienia ogłoszenia bez podania przyczyny.</w:t>
      </w:r>
    </w:p>
    <w:p w14:paraId="6AAB266A" w14:textId="77777777" w:rsidR="00C75F5D" w:rsidRPr="00C75F5D" w:rsidRDefault="00C75F5D" w:rsidP="00C75F5D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sectPr w:rsidR="00C75F5D" w:rsidRPr="00C75F5D" w:rsidSect="00B56BED">
      <w:headerReference w:type="default" r:id="rId7"/>
      <w:footerReference w:type="default" r:id="rId8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A2D9" w14:textId="77777777" w:rsidR="00B56BED" w:rsidRDefault="00B56BED" w:rsidP="006F457C">
      <w:pPr>
        <w:spacing w:after="0"/>
      </w:pPr>
      <w:r>
        <w:separator/>
      </w:r>
    </w:p>
  </w:endnote>
  <w:endnote w:type="continuationSeparator" w:id="0">
    <w:p w14:paraId="0AC50D21" w14:textId="77777777" w:rsidR="00B56BED" w:rsidRDefault="00B56BED" w:rsidP="006F4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st">
    <w:altName w:val="Calibri"/>
    <w:charset w:val="EE"/>
    <w:family w:val="auto"/>
    <w:pitch w:val="variable"/>
    <w:sig w:usb0="A00002EF" w:usb1="0000205B" w:usb2="00000010" w:usb3="00000000" w:csb0="00000097" w:csb1="00000000"/>
  </w:font>
  <w:font w:name="Jost Medium">
    <w:altName w:val="Calibri"/>
    <w:charset w:val="EE"/>
    <w:family w:val="auto"/>
    <w:pitch w:val="variable"/>
    <w:sig w:usb0="A00002EF" w:usb1="0000205B" w:usb2="0000001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7"/>
      <w:gridCol w:w="2607"/>
      <w:gridCol w:w="2451"/>
      <w:gridCol w:w="1645"/>
    </w:tblGrid>
    <w:tr w:rsidR="007E7406" w14:paraId="2826CC3B" w14:textId="77777777" w:rsidTr="00114289">
      <w:trPr>
        <w:trHeight w:val="510"/>
      </w:trPr>
      <w:tc>
        <w:tcPr>
          <w:tcW w:w="1305" w:type="pct"/>
          <w:vAlign w:val="center"/>
        </w:tcPr>
        <w:p w14:paraId="7D4EB0A1" w14:textId="77777777" w:rsidR="007E7406" w:rsidRPr="007E7406" w:rsidRDefault="007E7406" w:rsidP="007E7406">
          <w:pPr>
            <w:pStyle w:val="Stopka"/>
            <w:rPr>
              <w:color w:val="102C54"/>
            </w:rPr>
          </w:pPr>
          <w:r w:rsidRPr="007E7406">
            <w:rPr>
              <w:rFonts w:ascii="Jost Medium" w:hAnsi="Jost Medium"/>
              <w:color w:val="102C54"/>
            </w:rPr>
            <w:t>NIP:</w:t>
          </w:r>
          <w:r w:rsidRPr="007E7406">
            <w:rPr>
              <w:color w:val="102C54"/>
            </w:rPr>
            <w:t xml:space="preserve"> 8880200355</w:t>
          </w:r>
        </w:p>
      </w:tc>
      <w:tc>
        <w:tcPr>
          <w:tcW w:w="1437" w:type="pct"/>
          <w:vAlign w:val="center"/>
        </w:tcPr>
        <w:p w14:paraId="4EDAFD35" w14:textId="77777777" w:rsidR="007E7406" w:rsidRPr="007E7406" w:rsidRDefault="007E7406" w:rsidP="007E7406">
          <w:pPr>
            <w:pStyle w:val="Stopka"/>
            <w:rPr>
              <w:color w:val="102C54"/>
            </w:rPr>
          </w:pPr>
          <w:r w:rsidRPr="007E7406">
            <w:rPr>
              <w:rFonts w:ascii="Jost Medium" w:hAnsi="Jost Medium"/>
              <w:color w:val="102C54"/>
            </w:rPr>
            <w:t>Regon:</w:t>
          </w:r>
          <w:r w:rsidRPr="007E7406">
            <w:rPr>
              <w:color w:val="102C54"/>
            </w:rPr>
            <w:t xml:space="preserve"> 000319262,</w:t>
          </w:r>
        </w:p>
      </w:tc>
      <w:tc>
        <w:tcPr>
          <w:tcW w:w="1351" w:type="pct"/>
          <w:vAlign w:val="center"/>
        </w:tcPr>
        <w:p w14:paraId="4230C9AC" w14:textId="77777777" w:rsidR="007E7406" w:rsidRPr="007E7406" w:rsidRDefault="007E7406" w:rsidP="007E7406">
          <w:pPr>
            <w:pStyle w:val="Stopka"/>
            <w:rPr>
              <w:color w:val="102C54"/>
            </w:rPr>
          </w:pPr>
          <w:r w:rsidRPr="007E7406">
            <w:rPr>
              <w:rFonts w:ascii="Jost Medium" w:hAnsi="Jost Medium"/>
              <w:color w:val="102C54"/>
            </w:rPr>
            <w:t>KRS:</w:t>
          </w:r>
          <w:r w:rsidRPr="007E7406">
            <w:rPr>
              <w:color w:val="102C54"/>
            </w:rPr>
            <w:t xml:space="preserve"> 0000079949</w:t>
          </w:r>
        </w:p>
      </w:tc>
      <w:tc>
        <w:tcPr>
          <w:tcW w:w="907" w:type="pct"/>
          <w:vAlign w:val="center"/>
        </w:tcPr>
        <w:p w14:paraId="64B5A925" w14:textId="77777777" w:rsidR="007E7406" w:rsidRPr="007E7406" w:rsidRDefault="007E7406" w:rsidP="007E7406">
          <w:pPr>
            <w:pStyle w:val="Stopka"/>
            <w:jc w:val="right"/>
            <w:rPr>
              <w:color w:val="102C54"/>
            </w:rPr>
          </w:pPr>
          <w:r w:rsidRPr="007E7406">
            <w:rPr>
              <w:rFonts w:ascii="Jost Medium" w:hAnsi="Jost Medium"/>
              <w:color w:val="102C54"/>
            </w:rPr>
            <w:t>Strona</w:t>
          </w:r>
          <w:r w:rsidRPr="007E7406">
            <w:rPr>
              <w:color w:val="102C54"/>
            </w:rPr>
            <w:t xml:space="preserve"> </w:t>
          </w:r>
          <w:r w:rsidRPr="007E7406">
            <w:rPr>
              <w:color w:val="102C54"/>
            </w:rPr>
            <w:fldChar w:fldCharType="begin"/>
          </w:r>
          <w:r w:rsidRPr="007E7406">
            <w:rPr>
              <w:color w:val="102C54"/>
            </w:rPr>
            <w:instrText>PAGE  \* Arabic  \* MERGEFORMAT</w:instrText>
          </w:r>
          <w:r w:rsidRPr="007E7406">
            <w:rPr>
              <w:color w:val="102C54"/>
            </w:rPr>
            <w:fldChar w:fldCharType="separate"/>
          </w:r>
          <w:r w:rsidRPr="007E7406">
            <w:rPr>
              <w:color w:val="102C54"/>
            </w:rPr>
            <w:t>1</w:t>
          </w:r>
          <w:r w:rsidRPr="007E7406">
            <w:rPr>
              <w:color w:val="102C54"/>
            </w:rPr>
            <w:fldChar w:fldCharType="end"/>
          </w:r>
          <w:r w:rsidRPr="007E7406">
            <w:rPr>
              <w:color w:val="102C54"/>
            </w:rPr>
            <w:t xml:space="preserve"> z </w:t>
          </w:r>
          <w:r w:rsidRPr="007E7406">
            <w:rPr>
              <w:color w:val="102C54"/>
            </w:rPr>
            <w:fldChar w:fldCharType="begin"/>
          </w:r>
          <w:r w:rsidRPr="007E7406">
            <w:rPr>
              <w:color w:val="102C54"/>
            </w:rPr>
            <w:instrText>NUMPAGES \ * arabskie \ * MERGEFORMAT</w:instrText>
          </w:r>
          <w:r w:rsidRPr="007E7406">
            <w:rPr>
              <w:color w:val="102C54"/>
            </w:rPr>
            <w:fldChar w:fldCharType="separate"/>
          </w:r>
          <w:r w:rsidRPr="007E7406">
            <w:rPr>
              <w:color w:val="102C54"/>
            </w:rPr>
            <w:t>1</w:t>
          </w:r>
          <w:r w:rsidRPr="007E7406">
            <w:rPr>
              <w:color w:val="102C54"/>
            </w:rPr>
            <w:fldChar w:fldCharType="end"/>
          </w:r>
        </w:p>
      </w:tc>
    </w:tr>
  </w:tbl>
  <w:p w14:paraId="6ABD95FA" w14:textId="07F9680A" w:rsidR="001F2E59" w:rsidRDefault="001F2E59" w:rsidP="007E7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6097" w14:textId="77777777" w:rsidR="00B56BED" w:rsidRDefault="00B56BED" w:rsidP="006F457C">
      <w:pPr>
        <w:spacing w:after="0"/>
      </w:pPr>
      <w:r>
        <w:separator/>
      </w:r>
    </w:p>
  </w:footnote>
  <w:footnote w:type="continuationSeparator" w:id="0">
    <w:p w14:paraId="2206CDD3" w14:textId="77777777" w:rsidR="00B56BED" w:rsidRDefault="00B56BED" w:rsidP="006F45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4959"/>
    </w:tblGrid>
    <w:tr w:rsidR="00594CDD" w14:paraId="4990760F" w14:textId="77777777" w:rsidTr="002667E1">
      <w:tc>
        <w:tcPr>
          <w:tcW w:w="2266" w:type="pct"/>
          <w:vMerge w:val="restart"/>
        </w:tcPr>
        <w:p w14:paraId="1AA859C1" w14:textId="3301A99D" w:rsidR="00594CDD" w:rsidRDefault="00CE60A3" w:rsidP="00351F8F">
          <w:pPr>
            <w:pStyle w:val="Nagwek"/>
            <w:rPr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61D4B23E" wp14:editId="453EA268">
                <wp:extent cx="2187074" cy="707087"/>
                <wp:effectExtent l="0" t="0" r="3810" b="0"/>
                <wp:docPr id="8" name="Obraz 8" descr="Logo PGSW - Polska Grupa 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Logo PGSW - Polska Grupa SW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6099" cy="713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4" w:type="pct"/>
        </w:tcPr>
        <w:p w14:paraId="313B5A38" w14:textId="77777777" w:rsidR="00CE60A3" w:rsidRPr="00351F8F" w:rsidRDefault="00CE60A3" w:rsidP="006A5CDA">
          <w:pPr>
            <w:pStyle w:val="Nagwek"/>
            <w:spacing w:line="200" w:lineRule="exact"/>
            <w:jc w:val="right"/>
            <w:rPr>
              <w:rFonts w:ascii="Jost Medium" w:hAnsi="Jost Medium"/>
              <w:color w:val="102C54"/>
              <w:sz w:val="18"/>
              <w:szCs w:val="18"/>
            </w:rPr>
          </w:pPr>
          <w:r w:rsidRPr="00351F8F">
            <w:rPr>
              <w:rFonts w:ascii="Jost Medium" w:hAnsi="Jost Medium"/>
              <w:color w:val="102C54"/>
              <w:sz w:val="18"/>
              <w:szCs w:val="18"/>
            </w:rPr>
            <w:t>POLSKA GRUPA SW PRZEDSIĘBIORSTWO PAŃSTWOWE</w:t>
          </w:r>
        </w:p>
        <w:p w14:paraId="4D00D4AF" w14:textId="77777777" w:rsidR="00CE60A3" w:rsidRPr="00493351" w:rsidRDefault="00CE60A3" w:rsidP="006A5CDA">
          <w:pPr>
            <w:pStyle w:val="Nagwek"/>
            <w:spacing w:line="200" w:lineRule="exact"/>
            <w:jc w:val="right"/>
            <w:rPr>
              <w:color w:val="102C54"/>
              <w:sz w:val="16"/>
              <w:szCs w:val="16"/>
            </w:rPr>
          </w:pPr>
          <w:r w:rsidRPr="00493351">
            <w:rPr>
              <w:rFonts w:ascii="Jost Medium" w:hAnsi="Jost Medium"/>
              <w:color w:val="102C54"/>
              <w:sz w:val="16"/>
              <w:szCs w:val="16"/>
            </w:rPr>
            <w:t>Siedziba:</w:t>
          </w:r>
          <w:r w:rsidRPr="00493351">
            <w:rPr>
              <w:color w:val="102C54"/>
              <w:sz w:val="16"/>
              <w:szCs w:val="16"/>
            </w:rPr>
            <w:t xml:space="preserve"> 01-473 Warszawa, ul. Kocjana 3</w:t>
          </w:r>
        </w:p>
        <w:p w14:paraId="47880E11" w14:textId="28E21170" w:rsidR="006A5CDA" w:rsidRPr="006A5CDA" w:rsidRDefault="00CE60A3" w:rsidP="006A5CDA">
          <w:pPr>
            <w:pStyle w:val="Nagwek"/>
            <w:spacing w:line="200" w:lineRule="exact"/>
            <w:jc w:val="right"/>
            <w:rPr>
              <w:color w:val="102C54"/>
              <w:sz w:val="16"/>
              <w:szCs w:val="16"/>
              <w:u w:val="single"/>
              <w:lang w:val="en-US"/>
            </w:rPr>
          </w:pPr>
          <w:r w:rsidRPr="00493351">
            <w:rPr>
              <w:color w:val="102C54"/>
              <w:sz w:val="16"/>
              <w:szCs w:val="16"/>
              <w:lang w:val="en-US"/>
            </w:rPr>
            <w:t xml:space="preserve">tel. 22 328 60 01; e-mail: </w:t>
          </w:r>
          <w:hyperlink r:id="rId2" w:history="1">
            <w:r w:rsidRPr="00493351">
              <w:rPr>
                <w:rStyle w:val="Hipercze"/>
                <w:color w:val="102C54"/>
                <w:sz w:val="16"/>
                <w:szCs w:val="16"/>
                <w:lang w:val="en-US"/>
              </w:rPr>
              <w:t>sekretariat@pgsw.pl</w:t>
            </w:r>
          </w:hyperlink>
        </w:p>
      </w:tc>
    </w:tr>
    <w:tr w:rsidR="00594CDD" w14:paraId="10D8AA9E" w14:textId="77777777" w:rsidTr="002667E1">
      <w:trPr>
        <w:trHeight w:val="567"/>
      </w:trPr>
      <w:tc>
        <w:tcPr>
          <w:tcW w:w="2266" w:type="pct"/>
          <w:vMerge/>
        </w:tcPr>
        <w:p w14:paraId="460DF15E" w14:textId="77777777" w:rsidR="00594CDD" w:rsidRDefault="00594CDD" w:rsidP="00351F8F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734" w:type="pct"/>
        </w:tcPr>
        <w:p w14:paraId="1FF18DC6" w14:textId="3F5302AC" w:rsidR="00594CDD" w:rsidRDefault="009B0D80" w:rsidP="006A5CDA">
          <w:pPr>
            <w:pStyle w:val="Nagwek"/>
            <w:spacing w:line="200" w:lineRule="exact"/>
            <w:jc w:val="right"/>
            <w:rPr>
              <w:sz w:val="16"/>
              <w:szCs w:val="16"/>
              <w:lang w:val="en-US"/>
            </w:rPr>
          </w:pPr>
          <w:r>
            <w:rPr>
              <w:rFonts w:ascii="Jost Medium" w:hAnsi="Jost Medium"/>
              <w:color w:val="102C54"/>
              <w:sz w:val="18"/>
              <w:szCs w:val="18"/>
            </w:rPr>
            <w:t>www.pgsw.pl</w:t>
          </w:r>
        </w:p>
      </w:tc>
    </w:tr>
  </w:tbl>
  <w:p w14:paraId="76043BB0" w14:textId="1AAE5D92" w:rsidR="00594CDD" w:rsidRPr="00AB4ECB" w:rsidRDefault="00594CDD" w:rsidP="002667E1">
    <w:pPr>
      <w:pStyle w:val="Nagwek"/>
      <w:tabs>
        <w:tab w:val="clear" w:pos="4536"/>
        <w:tab w:val="clear" w:pos="9072"/>
        <w:tab w:val="left" w:pos="7419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7C"/>
    <w:rsid w:val="00032F73"/>
    <w:rsid w:val="001A00E8"/>
    <w:rsid w:val="001D4F20"/>
    <w:rsid w:val="001F2E59"/>
    <w:rsid w:val="002372F2"/>
    <w:rsid w:val="002667E1"/>
    <w:rsid w:val="00351F8F"/>
    <w:rsid w:val="00493351"/>
    <w:rsid w:val="00594CDD"/>
    <w:rsid w:val="006A5CDA"/>
    <w:rsid w:val="006F457C"/>
    <w:rsid w:val="00710D47"/>
    <w:rsid w:val="00792555"/>
    <w:rsid w:val="007E7406"/>
    <w:rsid w:val="00843AF2"/>
    <w:rsid w:val="008D6DE9"/>
    <w:rsid w:val="009A5C8C"/>
    <w:rsid w:val="009B0D80"/>
    <w:rsid w:val="009F3C31"/>
    <w:rsid w:val="00AB4ECB"/>
    <w:rsid w:val="00AC3299"/>
    <w:rsid w:val="00B42488"/>
    <w:rsid w:val="00B56BED"/>
    <w:rsid w:val="00BF270F"/>
    <w:rsid w:val="00C0660E"/>
    <w:rsid w:val="00C75F5D"/>
    <w:rsid w:val="00C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8EA9C"/>
  <w15:chartTrackingRefBased/>
  <w15:docId w15:val="{05D8B572-B8DF-4147-B641-A6E0AE01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57C"/>
    <w:pPr>
      <w:spacing w:line="240" w:lineRule="auto"/>
    </w:pPr>
    <w:rPr>
      <w:rFonts w:ascii="Jost" w:hAnsi="Jos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AF2"/>
    <w:pPr>
      <w:outlineLvl w:val="0"/>
    </w:pPr>
    <w:rPr>
      <w:rFonts w:ascii="Jost Medium" w:hAnsi="Jost Medium"/>
      <w:color w:val="102C54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457C"/>
    <w:pPr>
      <w:spacing w:after="0" w:line="240" w:lineRule="auto"/>
    </w:pPr>
    <w:rPr>
      <w:rFonts w:ascii="Jost" w:hAnsi="Jost"/>
    </w:rPr>
  </w:style>
  <w:style w:type="paragraph" w:styleId="Nagwek">
    <w:name w:val="header"/>
    <w:basedOn w:val="Normalny"/>
    <w:link w:val="NagwekZnak"/>
    <w:uiPriority w:val="99"/>
    <w:unhideWhenUsed/>
    <w:rsid w:val="006F45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F457C"/>
    <w:rPr>
      <w:rFonts w:ascii="Jost" w:hAnsi="Jost"/>
    </w:rPr>
  </w:style>
  <w:style w:type="paragraph" w:styleId="Stopka">
    <w:name w:val="footer"/>
    <w:basedOn w:val="Normalny"/>
    <w:link w:val="StopkaZnak"/>
    <w:uiPriority w:val="99"/>
    <w:unhideWhenUsed/>
    <w:rsid w:val="006F45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F457C"/>
    <w:rPr>
      <w:rFonts w:ascii="Jost" w:hAnsi="Jost"/>
    </w:rPr>
  </w:style>
  <w:style w:type="table" w:styleId="Tabela-Siatka">
    <w:name w:val="Table Grid"/>
    <w:basedOn w:val="Standardowy"/>
    <w:uiPriority w:val="39"/>
    <w:rsid w:val="0035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2E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E5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43AF2"/>
    <w:rPr>
      <w:rFonts w:ascii="Jost Medium" w:hAnsi="Jost Medium"/>
      <w:color w:val="102C54"/>
      <w:sz w:val="32"/>
      <w:szCs w:val="32"/>
    </w:rPr>
  </w:style>
  <w:style w:type="paragraph" w:styleId="Tytu">
    <w:name w:val="Title"/>
    <w:basedOn w:val="Nagwek1"/>
    <w:next w:val="Normalny"/>
    <w:link w:val="TytuZnak"/>
    <w:uiPriority w:val="10"/>
    <w:qFormat/>
    <w:rsid w:val="00843AF2"/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843AF2"/>
    <w:rPr>
      <w:rFonts w:ascii="Jost Medium" w:hAnsi="Jost Medium"/>
      <w:color w:val="102C54"/>
      <w:sz w:val="36"/>
      <w:szCs w:val="36"/>
    </w:rPr>
  </w:style>
  <w:style w:type="paragraph" w:styleId="Cytat">
    <w:name w:val="Quote"/>
    <w:basedOn w:val="Normalny"/>
    <w:next w:val="Normalny"/>
    <w:link w:val="CytatZnak"/>
    <w:uiPriority w:val="29"/>
    <w:qFormat/>
    <w:rsid w:val="00032F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32F73"/>
    <w:rPr>
      <w:rFonts w:ascii="Jost" w:hAnsi="Jost"/>
      <w:i/>
      <w:iCs/>
      <w:color w:val="404040" w:themeColor="text1" w:themeTint="BF"/>
    </w:rPr>
  </w:style>
  <w:style w:type="character" w:customStyle="1" w:styleId="Teksttreci2">
    <w:name w:val="Tekst treści (2)_"/>
    <w:basedOn w:val="Domylnaczcionkaakapitu"/>
    <w:link w:val="Teksttreci20"/>
    <w:rsid w:val="00C75F5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5F5D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Default">
    <w:name w:val="Default"/>
    <w:rsid w:val="00C75F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kst-tabelka-lub-formularz">
    <w:name w:val="tekst-tabelka-lub-formularz"/>
    <w:basedOn w:val="Normalny"/>
    <w:rsid w:val="00C75F5D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gs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gsw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Księżak</dc:creator>
  <cp:keywords/>
  <dc:description/>
  <cp:lastModifiedBy>Krystian Liwarski</cp:lastModifiedBy>
  <cp:revision>3</cp:revision>
  <dcterms:created xsi:type="dcterms:W3CDTF">2024-01-30T09:58:00Z</dcterms:created>
  <dcterms:modified xsi:type="dcterms:W3CDTF">2024-01-30T10:00:00Z</dcterms:modified>
</cp:coreProperties>
</file>