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7D7D50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492E9B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32EDB3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492E9B" w:rsidRPr="00492E9B">
        <w:rPr>
          <w:rFonts w:asciiTheme="minorHAnsi" w:eastAsia="Times New Roman" w:hAnsiTheme="minorHAnsi" w:cstheme="minorHAnsi"/>
          <w:b/>
          <w:bCs/>
          <w:sz w:val="22"/>
          <w:szCs w:val="22"/>
        </w:rPr>
        <w:t>Remont siedziby Prokuratury Okręgowej i Prokuratury Rejonowej w Słupsku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492E9B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03CC7D0F" w:rsidR="002E6994" w:rsidRPr="00870676" w:rsidRDefault="00492E9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2E9B">
              <w:rPr>
                <w:rFonts w:asciiTheme="minorHAnsi" w:eastAsia="Times New Roman" w:hAnsiTheme="minorHAnsi" w:cstheme="minorHAnsi"/>
                <w:sz w:val="22"/>
                <w:szCs w:val="22"/>
              </w:rPr>
              <w:t>Remont siedziby Prokuratury Okręgowej i Prokuratury Rejonowej w Słupsku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0FE88A" w14:textId="02E4A0BB" w:rsidR="00C728F6" w:rsidRPr="002915AE" w:rsidRDefault="00E8187E" w:rsidP="00492E9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</w:t>
      </w:r>
      <w:r w:rsidR="00492E9B">
        <w:rPr>
          <w:rFonts w:asciiTheme="minorHAnsi" w:eastAsia="Calibri" w:hAnsiTheme="minorHAnsi" w:cstheme="minorHAnsi"/>
          <w:sz w:val="22"/>
          <w:szCs w:val="22"/>
        </w:rPr>
        <w:t>ach określonych w Zapytaniu ofertowym.</w:t>
      </w:r>
    </w:p>
    <w:p w14:paraId="2A078B5E" w14:textId="70E60683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</w:t>
      </w:r>
      <w:r w:rsidR="00C728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7148B3BC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6DADC76" w:rsidR="00C2493E" w:rsidRPr="00A80FC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80FC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270D1F4" w14:textId="5FD15195" w:rsidR="00A80FC1" w:rsidRPr="00AF4DEE" w:rsidRDefault="00A80FC1" w:rsidP="00A80FC1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1F5D55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C393C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0376D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92E9B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80FC1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1598E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728F6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</cp:revision>
  <cp:lastPrinted>2023-03-28T07:48:00Z</cp:lastPrinted>
  <dcterms:created xsi:type="dcterms:W3CDTF">2024-05-24T07:24:00Z</dcterms:created>
  <dcterms:modified xsi:type="dcterms:W3CDTF">2024-06-05T12:04:00Z</dcterms:modified>
</cp:coreProperties>
</file>