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70A710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D774D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8992DE9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D774D" w:rsidRPr="00CD774D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linii ogrodzenia zewnętrznego od strony południowo-zachodniej w Zakładzie Karnym w Gębarzewie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CD774D">
        <w:trPr>
          <w:trHeight w:hRule="exact" w:val="61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5E14B375" w:rsidR="002E6994" w:rsidRPr="00870676" w:rsidRDefault="00CD774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Roboty budowlane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74D" w:rsidRPr="0084344C" w14:paraId="16D291F3" w14:textId="77777777" w:rsidTr="00CD774D">
        <w:trPr>
          <w:trHeight w:hRule="exact" w:val="61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ED09731" w14:textId="2735C98E" w:rsidR="00CD774D" w:rsidRDefault="00CD774D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3450048" w14:textId="1DDDC1D7" w:rsidR="00CD774D" w:rsidRDefault="00CD774D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Roboty teletechniczne</w:t>
            </w:r>
          </w:p>
        </w:tc>
        <w:tc>
          <w:tcPr>
            <w:tcW w:w="595" w:type="dxa"/>
            <w:shd w:val="clear" w:color="auto" w:fill="FFFFFF"/>
          </w:tcPr>
          <w:p w14:paraId="59287696" w14:textId="5F62123F" w:rsidR="00CD774D" w:rsidRDefault="00CD774D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05A4DAF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362E959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49ECCB5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B2007A7" w14:textId="77777777" w:rsidR="00CD774D" w:rsidRPr="0084344C" w:rsidRDefault="00CD77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C555506" w14:textId="169C06BE" w:rsidR="00674AE9" w:rsidRPr="00F5630D" w:rsidRDefault="00674AE9" w:rsidP="00674AE9">
      <w:pPr>
        <w:tabs>
          <w:tab w:val="left" w:pos="142"/>
          <w:tab w:val="left" w:pos="284"/>
        </w:tabs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Do powyższych wycen prosimy dołączyć kosztorysy ofertowe zgodne z załączonymi przedmiarami.</w:t>
      </w: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5E3F89C2" w:rsidR="00AC39AA" w:rsidRPr="005665E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</w:t>
      </w:r>
      <w:r w:rsidR="005665EA">
        <w:rPr>
          <w:rFonts w:asciiTheme="minorHAnsi" w:eastAsia="Calibri" w:hAnsiTheme="minorHAnsi" w:cstheme="minorHAnsi"/>
          <w:sz w:val="22"/>
          <w:szCs w:val="22"/>
        </w:rPr>
        <w:t xml:space="preserve"> (zaznaczyć właściwie):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728B1CE" w14:textId="7C12132E" w:rsidR="005665EA" w:rsidRPr="005665EA" w:rsidRDefault="005665EA" w:rsidP="005665E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a) </w:t>
      </w:r>
      <w:r w:rsidRPr="005665EA">
        <w:rPr>
          <w:rFonts w:asciiTheme="minorHAnsi" w:eastAsia="Calibri" w:hAnsiTheme="minorHAnsi" w:cstheme="minorHAnsi"/>
          <w:sz w:val="22"/>
          <w:szCs w:val="22"/>
        </w:rPr>
        <w:t xml:space="preserve">48 miesięcy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[     ]</w:t>
      </w:r>
    </w:p>
    <w:p w14:paraId="0F39F1E6" w14:textId="2DD2836E" w:rsidR="005665EA" w:rsidRPr="005665EA" w:rsidRDefault="005665EA" w:rsidP="005665E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</w:t>
      </w:r>
      <w:r w:rsidRPr="005665EA">
        <w:rPr>
          <w:rFonts w:asciiTheme="minorHAnsi" w:eastAsia="Calibri" w:hAnsiTheme="minorHAnsi" w:cstheme="minorHAnsi"/>
          <w:sz w:val="22"/>
          <w:szCs w:val="22"/>
        </w:rPr>
        <w:t xml:space="preserve"> 60 miesięcy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[     ]</w:t>
      </w:r>
    </w:p>
    <w:p w14:paraId="53884965" w14:textId="66809790" w:rsidR="005665EA" w:rsidRPr="00AC39AA" w:rsidRDefault="005665EA" w:rsidP="005665E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c) </w:t>
      </w:r>
      <w:r w:rsidRPr="005665EA">
        <w:rPr>
          <w:rFonts w:asciiTheme="minorHAnsi" w:eastAsia="Calibri" w:hAnsiTheme="minorHAnsi" w:cstheme="minorHAnsi"/>
          <w:sz w:val="22"/>
          <w:szCs w:val="22"/>
        </w:rPr>
        <w:t>72 i więcej miesięcy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gwarancji </w:t>
      </w:r>
      <w:r>
        <w:rPr>
          <w:rFonts w:asciiTheme="minorHAnsi" w:eastAsia="Calibri" w:hAnsiTheme="minorHAnsi" w:cstheme="minorHAnsi"/>
          <w:sz w:val="22"/>
          <w:szCs w:val="22"/>
        </w:rPr>
        <w:tab/>
        <w:t>[     ]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BC9A6C1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D774D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CFDCA05" w14:textId="3823CF7C" w:rsidR="00CD774D" w:rsidRPr="00DA356B" w:rsidRDefault="00CD774D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</w:t>
      </w:r>
      <w:r w:rsidR="002E29F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</cp:revision>
  <cp:lastPrinted>2024-06-21T11:23:00Z</cp:lastPrinted>
  <dcterms:created xsi:type="dcterms:W3CDTF">2024-05-24T07:24:00Z</dcterms:created>
  <dcterms:modified xsi:type="dcterms:W3CDTF">2024-06-24T05:38:00Z</dcterms:modified>
</cp:coreProperties>
</file>